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危险化学品安全管理制度"/>
    <w:p>
      <w:pPr>
        <w:pStyle w:val="Heading1"/>
      </w:pPr>
      <w:r>
        <w:rPr>
          <w:rFonts w:hint="eastAsia"/>
        </w:rPr>
        <w:t xml:space="preserve">危险化学品安全管理制度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：LTR-SAF-004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  <w:r>
        <w:t xml:space="preserve"> </w:t>
      </w:r>
      <w:r>
        <w:rPr>
          <w:rFonts w:hint="eastAsia"/>
          <w:b/>
          <w:bCs/>
        </w:rPr>
        <w:t xml:space="preserve">重要性</w:t>
      </w:r>
      <w:r>
        <w:rPr>
          <w:rFonts w:hint="eastAsia"/>
        </w:rPr>
        <w:t xml:space="preserve">：⭐</w:t>
      </w:r>
      <w:r>
        <w:t xml:space="preserve"> </w:t>
      </w:r>
      <w:r>
        <w:rPr>
          <w:rFonts w:hint="eastAsia"/>
          <w:b/>
          <w:bCs/>
        </w:rPr>
        <w:t xml:space="preserve">核心制度</w:t>
      </w:r>
      <w:r>
        <w:rPr>
          <w:rFonts w:hint="eastAsia"/>
        </w:rPr>
        <w:t xml:space="preserve">，HCM-SMC</w:t>
      </w:r>
      <w:r>
        <w:t xml:space="preserve"> </w:t>
      </w:r>
      <w:r>
        <w:rPr>
          <w:rFonts w:hint="eastAsia"/>
        </w:rPr>
        <w:t xml:space="preserve">第</w:t>
      </w:r>
      <w:r>
        <w:t xml:space="preserve"> 5 </w:t>
      </w:r>
      <w:r>
        <w:rPr>
          <w:rFonts w:hint="eastAsia"/>
        </w:rPr>
        <w:t xml:space="preserve">条方法论专利落地主载体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为加强本公司危险化学品经营活动全过程安全管理，预防生产安全事故，依《危险化学品安全法》《危险化学品安全管理条例》等法规，制定本制度。</w:t>
      </w:r>
    </w:p>
    <w:bookmarkEnd w:id="9"/>
    <w:bookmarkStart w:id="10" w:name="第二条-经营范围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经营范围</w:t>
      </w:r>
    </w:p>
    <w:p>
      <w:pPr>
        <w:pStyle w:val="FirstParagraph"/>
      </w:pPr>
      <w:r>
        <w:rPr>
          <w:rFonts w:hint="eastAsia"/>
        </w:rPr>
        <w:t xml:space="preserve">本公司经营的危险化学品（以营业执照核定为准）：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序号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品名</w:t>
            </w:r>
          </w:p>
        </w:tc>
        <w:tc>
          <w:tcPr/>
          <w:p>
            <w:pPr>
              <w:pStyle w:val="Compact"/>
            </w:pPr>
            <w:r>
              <w:t xml:space="preserve">CAS</w:t>
            </w:r>
          </w:p>
        </w:tc>
        <w:tc>
          <w:tcPr/>
          <w:p>
            <w:pPr>
              <w:pStyle w:val="Compact"/>
            </w:pPr>
            <w:r>
              <w:t xml:space="preserve">UN</w:t>
            </w:r>
          </w:p>
        </w:tc>
        <w:tc>
          <w:tcPr/>
          <w:p>
            <w:pPr>
              <w:pStyle w:val="Compact"/>
            </w:pPr>
            <w:r>
              <w:t xml:space="preserve">GHS </w:t>
            </w:r>
            <w:r>
              <w:rPr>
                <w:rFonts w:hint="eastAsia"/>
              </w:rPr>
              <w:t xml:space="preserve">危险类别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是否易制毒</w:t>
            </w:r>
            <w:r>
              <w:t xml:space="preserve"> / </w:t>
            </w:r>
            <w:r>
              <w:rPr>
                <w:rFonts w:hint="eastAsia"/>
              </w:rPr>
              <w:t xml:space="preserve">易制爆</w:t>
            </w:r>
            <w:r>
              <w:t xml:space="preserve"> / </w:t>
            </w:r>
            <w:r>
              <w:rPr>
                <w:rFonts w:hint="eastAsia"/>
              </w:rPr>
              <w:t xml:space="preserve">剧毒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1,3,5-均三甲苯（Mesitylene）</w:t>
            </w:r>
          </w:p>
        </w:tc>
        <w:tc>
          <w:tcPr/>
          <w:p>
            <w:pPr>
              <w:pStyle w:val="Compact"/>
            </w:pPr>
            <w:r>
              <w:t xml:space="preserve">108-67-8</w:t>
            </w:r>
          </w:p>
        </w:tc>
        <w:tc>
          <w:tcPr/>
          <w:p>
            <w:pPr>
              <w:pStyle w:val="Compact"/>
            </w:pPr>
            <w:r>
              <w:t xml:space="preserve">2325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易燃液体</w:t>
            </w:r>
            <w:r>
              <w:t xml:space="preserve"> Cat </w:t>
            </w:r>
            <w:r>
              <w:rPr>
                <w:rFonts w:hint="eastAsia"/>
              </w:rPr>
              <w:t xml:space="preserve">3、急性毒性</w:t>
            </w:r>
            <w:r>
              <w:t xml:space="preserve"> Cat </w:t>
            </w:r>
            <w:r>
              <w:rPr>
                <w:rFonts w:hint="eastAsia"/>
              </w:rPr>
              <w:t xml:space="preserve">4、皮肤刺激</w:t>
            </w:r>
            <w:r>
              <w:t xml:space="preserve"> Cat 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苯甲醇</w:t>
            </w:r>
          </w:p>
        </w:tc>
        <w:tc>
          <w:tcPr/>
          <w:p>
            <w:pPr>
              <w:pStyle w:val="Compact"/>
            </w:pPr>
            <w:r>
              <w:t xml:space="preserve">100-51-6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不属危化品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急性毒性</w:t>
            </w:r>
            <w:r>
              <w:t xml:space="preserve"> Cat 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柠檬酸</w:t>
            </w:r>
          </w:p>
        </w:tc>
        <w:tc>
          <w:tcPr/>
          <w:p>
            <w:pPr>
              <w:pStyle w:val="Compact"/>
            </w:pPr>
            <w:r>
              <w:t xml:space="preserve">77-92-9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不属危化品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一般化学品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否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氢氟酸（HF）</w:t>
            </w:r>
          </w:p>
        </w:tc>
        <w:tc>
          <w:tcPr/>
          <w:p>
            <w:pPr>
              <w:pStyle w:val="Compact"/>
            </w:pPr>
            <w:r>
              <w:t xml:space="preserve">7664-39-3</w:t>
            </w:r>
          </w:p>
        </w:tc>
        <w:tc>
          <w:tcPr/>
          <w:p>
            <w:pPr>
              <w:pStyle w:val="Compact"/>
            </w:pPr>
            <w:r>
              <w:t xml:space="preserve">1790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剧毒、严重腐蚀、皮肤吸收致死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剧毒</w:t>
            </w:r>
            <w:r>
              <w:t xml:space="preserve"> </w:t>
            </w:r>
            <w:r>
              <w:t xml:space="preserve">⚠️</w:t>
            </w:r>
          </w:p>
        </w:tc>
      </w:tr>
    </w:tbl>
    <w:p>
      <w:pPr>
        <w:pStyle w:val="BodyText"/>
      </w:pPr>
      <w:r>
        <w:t xml:space="preserve">⚠️ </w:t>
      </w:r>
      <w:r>
        <w:rPr>
          <w:rFonts w:hint="eastAsia"/>
        </w:rPr>
        <w:t xml:space="preserve">氢氟酸属</w:t>
      </w:r>
      <w:r>
        <w:rPr>
          <w:rFonts w:hint="eastAsia"/>
          <w:b/>
          <w:bCs/>
        </w:rPr>
        <w:t xml:space="preserve">剧毒化学品</w:t>
      </w:r>
      <w:r>
        <w:rPr>
          <w:rFonts w:hint="eastAsia"/>
        </w:rPr>
        <w:t xml:space="preserve">，依《危险化学品安全法》第</w:t>
      </w:r>
      <w:r>
        <w:t xml:space="preserve"> 32 </w:t>
      </w:r>
      <w:r>
        <w:rPr>
          <w:rFonts w:hint="eastAsia"/>
        </w:rPr>
        <w:t xml:space="preserve">条须</w:t>
      </w:r>
      <w:r>
        <w:rPr>
          <w:rFonts w:hint="eastAsia"/>
          <w:b/>
          <w:bCs/>
        </w:rPr>
        <w:t xml:space="preserve">单独申请，不适用告知承诺制</w:t>
      </w:r>
      <w:r>
        <w:t xml:space="preserve">。</w:t>
      </w:r>
    </w:p>
    <w:bookmarkEnd w:id="10"/>
    <w:bookmarkStart w:id="16" w:name="第三条-全过程管理要求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全过程管理要求</w:t>
      </w:r>
    </w:p>
    <w:bookmarkStart w:id="11" w:name="进货环节"/>
    <w:p>
      <w:pPr>
        <w:pStyle w:val="Heading3"/>
      </w:pPr>
      <w:r>
        <w:t xml:space="preserve">3.1 </w:t>
      </w:r>
      <w:r>
        <w:rPr>
          <w:rFonts w:hint="eastAsia"/>
        </w:rPr>
        <w:t xml:space="preserve">进货环节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仅从持有合法许可证的供应商采购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每批进货必须随附：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供应商危险化学品经营</w:t>
      </w:r>
      <w:r>
        <w:t xml:space="preserve"> / </w:t>
      </w:r>
      <w:r>
        <w:rPr>
          <w:rFonts w:hint="eastAsia"/>
        </w:rPr>
        <w:t xml:space="preserve">生产许可证复印件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产品质量合格证明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化学品安全技术说明书（SDS）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  <w:b/>
          <w:bCs/>
        </w:rPr>
        <w:t xml:space="preserve">化学品安全标签</w:t>
      </w:r>
    </w:p>
    <w:p>
      <w:pPr>
        <w:pStyle w:val="Compact"/>
        <w:numPr>
          <w:ilvl w:val="1"/>
          <w:numId w:val="1002"/>
        </w:numPr>
      </w:pPr>
      <w:r>
        <w:rPr>
          <w:rFonts w:hint="eastAsia"/>
        </w:rPr>
        <w:t xml:space="preserve">装运清单</w:t>
      </w:r>
      <w:r>
        <w:t xml:space="preserve"> / </w:t>
      </w:r>
      <w:r>
        <w:rPr>
          <w:rFonts w:hint="eastAsia"/>
        </w:rPr>
        <w:t xml:space="preserve">提单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入库前</w:t>
      </w:r>
      <w:r>
        <w:rPr>
          <w:rFonts w:hint="eastAsia"/>
          <w:b/>
          <w:bCs/>
        </w:rPr>
        <w:t xml:space="preserve">核对</w:t>
      </w:r>
      <w:r>
        <w:rPr>
          <w:rFonts w:hint="eastAsia"/>
        </w:rPr>
        <w:t xml:space="preserve">品名、规格、数量、外观（包装是否破损泄漏）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进货登记台账（详见《06-04</w:t>
      </w:r>
      <w:r>
        <w:t xml:space="preserve"> </w:t>
      </w:r>
      <w:r>
        <w:rPr>
          <w:rFonts w:hint="eastAsia"/>
        </w:rPr>
        <w:t xml:space="preserve">危险化学品出入库台账》）</w:t>
      </w:r>
    </w:p>
    <w:bookmarkEnd w:id="11"/>
    <w:bookmarkStart w:id="12" w:name="储存环节带储存才适用"/>
    <w:p>
      <w:pPr>
        <w:pStyle w:val="Heading3"/>
      </w:pPr>
      <w:r>
        <w:t xml:space="preserve">3.2 </w:t>
      </w:r>
      <w:r>
        <w:rPr>
          <w:rFonts w:hint="eastAsia"/>
        </w:rPr>
        <w:t xml:space="preserve">储存环节（带储存才适用）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储存场所符合《建筑设计防火规范》（GB</w:t>
      </w:r>
      <w:r>
        <w:t xml:space="preserve"> </w:t>
      </w:r>
      <w:r>
        <w:rPr>
          <w:rFonts w:hint="eastAsia"/>
        </w:rPr>
        <w:t xml:space="preserve">50016）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严格执行</w:t>
      </w:r>
      <w:r>
        <w:rPr>
          <w:rFonts w:hint="eastAsia"/>
          <w:b/>
          <w:bCs/>
        </w:rPr>
        <w:t xml:space="preserve">混储禁忌表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易燃液体</w:t>
      </w:r>
      <w:r>
        <w:t xml:space="preserve"> ↔ </w:t>
      </w:r>
      <w:r>
        <w:rPr>
          <w:rFonts w:hint="eastAsia"/>
        </w:rPr>
        <w:t xml:space="preserve">氧化剂：禁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酸</w:t>
      </w:r>
      <w:r>
        <w:t xml:space="preserve"> ↔ </w:t>
      </w:r>
      <w:r>
        <w:rPr>
          <w:rFonts w:hint="eastAsia"/>
        </w:rPr>
        <w:t xml:space="preserve">碱：禁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剧毒</w:t>
      </w:r>
      <w:r>
        <w:t xml:space="preserve"> ↔ </w:t>
      </w:r>
      <w:r>
        <w:rPr>
          <w:rFonts w:hint="eastAsia"/>
        </w:rPr>
        <w:t xml:space="preserve">一般货物：禁（剧毒必须双人双锁专库）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储存温度、湿度、通风符合</w:t>
      </w:r>
      <w:r>
        <w:t xml:space="preserve"> SDS </w:t>
      </w:r>
      <w:r>
        <w:rPr>
          <w:rFonts w:hint="eastAsia"/>
        </w:rPr>
        <w:t xml:space="preserve">要求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配备</w:t>
      </w:r>
      <w:r>
        <w:rPr>
          <w:rFonts w:hint="eastAsia"/>
          <w:b/>
          <w:bCs/>
        </w:rPr>
        <w:t xml:space="preserve">符合国标的灭火器、消防栓、防爆电器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每日盘点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每月盘库</w:t>
      </w:r>
      <w:r>
        <w:rPr>
          <w:rFonts w:hint="eastAsia"/>
        </w:rPr>
        <w:t xml:space="preserve">，差异</w:t>
      </w:r>
      <w:r>
        <w:t xml:space="preserve"> &gt; 5% </w:t>
      </w:r>
      <w:r>
        <w:rPr>
          <w:rFonts w:hint="eastAsia"/>
        </w:rPr>
        <w:t xml:space="preserve">立即上报</w:t>
      </w:r>
    </w:p>
    <w:bookmarkEnd w:id="12"/>
    <w:bookmarkStart w:id="13" w:name="销售环节"/>
    <w:p>
      <w:pPr>
        <w:pStyle w:val="Heading3"/>
      </w:pPr>
      <w:r>
        <w:t xml:space="preserve">3.3 </w:t>
      </w:r>
      <w:r>
        <w:rPr>
          <w:rFonts w:hint="eastAsia"/>
        </w:rPr>
        <w:t xml:space="preserve">销售环节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客户资质审查（依《岗位操作规程</w:t>
      </w:r>
      <w:r>
        <w:t xml:space="preserve"> 03-01 </w:t>
      </w:r>
      <w:r>
        <w:rPr>
          <w:rFonts w:hint="eastAsia"/>
        </w:rPr>
        <w:t xml:space="preserve">业务员》）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销售前向客户提供</w:t>
      </w:r>
      <w:r>
        <w:t xml:space="preserve"> SDS + </w:t>
      </w:r>
      <w:r>
        <w:rPr>
          <w:rFonts w:hint="eastAsia"/>
        </w:rPr>
        <w:t xml:space="preserve">安全标签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销售合同含</w:t>
      </w:r>
      <w:r>
        <w:rPr>
          <w:rFonts w:hint="eastAsia"/>
          <w:b/>
          <w:bCs/>
        </w:rPr>
        <w:t xml:space="preserve">安全条款</w:t>
      </w:r>
      <w:r>
        <w:rPr>
          <w:rFonts w:hint="eastAsia"/>
        </w:rPr>
        <w:t xml:space="preserve">：客户承诺合法使用、不得转售给无证单位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销售记录保存</w:t>
      </w:r>
      <w:r>
        <w:rPr>
          <w:rFonts w:hint="eastAsia"/>
          <w:b/>
          <w:bCs/>
        </w:rPr>
        <w:t xml:space="preserve">不少于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年</w:t>
      </w:r>
    </w:p>
    <w:bookmarkEnd w:id="13"/>
    <w:bookmarkStart w:id="14" w:name="运输环节"/>
    <w:p>
      <w:pPr>
        <w:pStyle w:val="Heading3"/>
      </w:pPr>
      <w:r>
        <w:t xml:space="preserve">3.4 </w:t>
      </w:r>
      <w:r>
        <w:rPr>
          <w:rFonts w:hint="eastAsia"/>
        </w:rPr>
        <w:t xml:space="preserve">运输环节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仅委托</w:t>
      </w:r>
      <w:r>
        <w:rPr>
          <w:rFonts w:hint="eastAsia"/>
          <w:b/>
          <w:bCs/>
        </w:rPr>
        <w:t xml:space="preserve">持有道路危险货物运输许可证</w:t>
      </w:r>
      <w:r>
        <w:rPr>
          <w:rFonts w:hint="eastAsia"/>
        </w:rPr>
        <w:t xml:space="preserve">的承运方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运输车辆配备</w:t>
      </w:r>
      <w:r>
        <w:rPr>
          <w:rFonts w:hint="eastAsia"/>
          <w:b/>
          <w:bCs/>
        </w:rPr>
        <w:t xml:space="preserve">押运员（持证）</w:t>
      </w:r>
      <w:r>
        <w:rPr>
          <w:rFonts w:hint="eastAsia"/>
        </w:rPr>
        <w:t xml:space="preserve">和应急设备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包装符合《危险货物运输包装通用技术条件》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不得交付邮政、快递</w:t>
      </w:r>
      <w:r>
        <w:rPr>
          <w:rFonts w:hint="eastAsia"/>
        </w:rPr>
        <w:t xml:space="preserve">运输</w:t>
      </w:r>
    </w:p>
    <w:bookmarkEnd w:id="14"/>
    <w:bookmarkStart w:id="15" w:name="出库与交付"/>
    <w:p>
      <w:pPr>
        <w:pStyle w:val="Heading3"/>
      </w:pPr>
      <w:r>
        <w:t xml:space="preserve">3.5 </w:t>
      </w:r>
      <w:r>
        <w:rPr>
          <w:rFonts w:hint="eastAsia"/>
        </w:rPr>
        <w:t xml:space="preserve">出库与交付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出库登记（详见《06-04</w:t>
      </w:r>
      <w:r>
        <w:t xml:space="preserve"> </w:t>
      </w:r>
      <w:r>
        <w:rPr>
          <w:rFonts w:hint="eastAsia"/>
        </w:rPr>
        <w:t xml:space="preserve">出入库台账》）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复核客户资质</w:t>
      </w:r>
      <w:r>
        <w:t xml:space="preserve"> + </w:t>
      </w:r>
      <w:r>
        <w:rPr>
          <w:rFonts w:hint="eastAsia"/>
        </w:rPr>
        <w:t xml:space="preserve">数量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装车前安全检查（包装、车况、押运员、应急设备）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提供</w:t>
      </w:r>
      <w:r>
        <w:t xml:space="preserve"> </w:t>
      </w:r>
      <w:r>
        <w:rPr>
          <w:rFonts w:hint="eastAsia"/>
        </w:rPr>
        <w:t xml:space="preserve">SDS、应急联系电话</w:t>
      </w:r>
    </w:p>
    <w:bookmarkEnd w:id="15"/>
    <w:bookmarkEnd w:id="16"/>
    <w:bookmarkStart w:id="17" w:name="第四条-信息公开与上报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信息公开与上报</w:t>
      </w:r>
    </w:p>
    <w:p>
      <w:pPr>
        <w:pStyle w:val="FirstParagraph"/>
      </w:pPr>
      <w:r>
        <w:rPr>
          <w:rFonts w:hint="eastAsia"/>
        </w:rPr>
        <w:t xml:space="preserve">依《危险化学品安全法》第</w:t>
      </w:r>
      <w:r>
        <w:t xml:space="preserve"> 24 </w:t>
      </w:r>
      <w:r>
        <w:rPr>
          <w:rFonts w:hint="eastAsia"/>
        </w:rPr>
        <w:t xml:space="preserve">条：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经营品种、危险特性、应急措施</w:t>
      </w:r>
      <w:r>
        <w:t xml:space="preserve"> →</w:t>
      </w:r>
      <w:r>
        <w:t xml:space="preserve"> </w:t>
      </w:r>
      <w:r>
        <w:rPr>
          <w:rFonts w:hint="eastAsia"/>
          <w:b/>
          <w:bCs/>
        </w:rPr>
        <w:t xml:space="preserve">在本公司网站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醒目位置公示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重大变更（品种增减、地址变更、负责人变更）→</w:t>
      </w:r>
      <w:r>
        <w:t xml:space="preserve"> </w:t>
      </w:r>
      <w:r>
        <w:rPr>
          <w:b/>
          <w:bCs/>
        </w:rPr>
        <w:t xml:space="preserve">30 </w:t>
      </w:r>
      <w:r>
        <w:rPr>
          <w:rFonts w:hint="eastAsia"/>
          <w:b/>
          <w:bCs/>
        </w:rPr>
        <w:t xml:space="preserve">日内</w:t>
      </w:r>
      <w:r>
        <w:rPr>
          <w:rFonts w:hint="eastAsia"/>
        </w:rPr>
        <w:t xml:space="preserve">报应急管理部门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经营许可证遗失或损毁</w:t>
      </w:r>
      <w:r>
        <w:t xml:space="preserve"> →</w:t>
      </w:r>
      <w:r>
        <w:t xml:space="preserve"> </w:t>
      </w:r>
      <w:r>
        <w:rPr>
          <w:b/>
          <w:bCs/>
        </w:rPr>
        <w:t xml:space="preserve">15 </w:t>
      </w:r>
      <w:r>
        <w:rPr>
          <w:rFonts w:hint="eastAsia"/>
          <w:b/>
          <w:bCs/>
        </w:rPr>
        <w:t xml:space="preserve">日内</w:t>
      </w:r>
      <w:r>
        <w:rPr>
          <w:rFonts w:hint="eastAsia"/>
        </w:rPr>
        <w:t xml:space="preserve">申请补发</w:t>
      </w:r>
    </w:p>
    <w:bookmarkEnd w:id="17"/>
    <w:bookmarkStart w:id="18" w:name="第五条-安全投入保障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安全投入保障</w:t>
      </w:r>
    </w:p>
    <w:p>
      <w:pPr>
        <w:pStyle w:val="FirstParagraph"/>
      </w:pPr>
      <w:r>
        <w:rPr>
          <w:rFonts w:hint="eastAsia"/>
        </w:rPr>
        <w:t xml:space="preserve">依《危险化学品安全法》第</w:t>
      </w:r>
      <w:r>
        <w:t xml:space="preserve"> 16 </w:t>
      </w:r>
      <w:r>
        <w:rPr>
          <w:rFonts w:hint="eastAsia"/>
        </w:rPr>
        <w:t xml:space="preserve">条，本公司每年安全投入不低于上年营业收入的</w:t>
      </w:r>
      <w:r>
        <w:t xml:space="preserve"> </w:t>
      </w:r>
      <w:r>
        <w:rPr>
          <w:b/>
          <w:bCs/>
        </w:rPr>
        <w:t xml:space="preserve">1%</w:t>
      </w:r>
      <w:r>
        <w:rPr>
          <w:rFonts w:hint="eastAsia"/>
        </w:rPr>
        <w:t xml:space="preserve">（具体比例依《浙江省安全生产条例》），用于：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安全设备设施</w:t>
      </w:r>
    </w:p>
    <w:p>
      <w:pPr>
        <w:pStyle w:val="Compact"/>
        <w:numPr>
          <w:ilvl w:val="0"/>
          <w:numId w:val="1009"/>
        </w:numPr>
      </w:pPr>
      <w:r>
        <w:t xml:space="preserve">PPE </w:t>
      </w:r>
      <w:r>
        <w:rPr>
          <w:rFonts w:hint="eastAsia"/>
        </w:rPr>
        <w:t xml:space="preserve">配备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安全教育培训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应急救援装备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安全生产责任保险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HCM-SMC </w:t>
      </w:r>
      <w:r>
        <w:rPr>
          <w:rFonts w:hint="eastAsia"/>
          <w:b/>
          <w:bCs/>
        </w:rPr>
        <w:t xml:space="preserve">安全管理</w:t>
      </w:r>
      <w:r>
        <w:rPr>
          <w:b/>
          <w:bCs/>
        </w:rPr>
        <w:t xml:space="preserve"> AI </w:t>
      </w:r>
      <w:r>
        <w:rPr>
          <w:rFonts w:hint="eastAsia"/>
          <w:b/>
          <w:bCs/>
        </w:rPr>
        <w:t xml:space="preserve">化平台</w:t>
      </w:r>
      <w:r>
        <w:rPr>
          <w:rFonts w:hint="eastAsia"/>
        </w:rPr>
        <w:t xml:space="preserve">（属于安全生产科技投入）</w:t>
      </w:r>
    </w:p>
    <w:bookmarkEnd w:id="18"/>
    <w:bookmarkStart w:id="22" w:name="第六条-hcm-smc-平台核心应用"/>
    <w:p>
      <w:pPr>
        <w:pStyle w:val="Heading2"/>
      </w:pPr>
      <w:r>
        <w:rPr>
          <w:rFonts w:hint="eastAsia"/>
        </w:rPr>
        <w:t xml:space="preserve">第六条</w:t>
      </w:r>
      <w:r>
        <w:t xml:space="preserve"> HCM-SMC </w:t>
      </w:r>
      <w:r>
        <w:rPr>
          <w:rFonts w:hint="eastAsia"/>
        </w:rPr>
        <w:t xml:space="preserve">平台核心应用</w:t>
      </w:r>
    </w:p>
    <w:bookmarkStart w:id="19" w:name="法规嵌入式执行第-5-条方法论核心"/>
    <w:p>
      <w:pPr>
        <w:pStyle w:val="Heading3"/>
      </w:pPr>
      <w:r>
        <w:t xml:space="preserve">6.1 </w:t>
      </w:r>
      <w:r>
        <w:rPr>
          <w:rFonts w:hint="eastAsia"/>
        </w:rPr>
        <w:t xml:space="preserve">法规嵌入式执行（第</w:t>
      </w:r>
      <w:r>
        <w:t xml:space="preserve"> 5 </w:t>
      </w:r>
      <w:r>
        <w:rPr>
          <w:rFonts w:hint="eastAsia"/>
        </w:rPr>
        <w:t xml:space="preserve">条方法论核心）</w:t>
      </w:r>
    </w:p>
    <w:p>
      <w:pPr>
        <w:pStyle w:val="FirstParagraph"/>
      </w:pPr>
      <w:r>
        <w:rPr>
          <w:rFonts w:hint="eastAsia"/>
        </w:rPr>
        <w:t xml:space="preserve">每一个经营动作</w:t>
      </w:r>
      <w:r>
        <w:t xml:space="preserve"> → </w:t>
      </w:r>
      <w:r>
        <w:rPr>
          <w:rFonts w:hint="eastAsia"/>
        </w:rPr>
        <w:t xml:space="preserve">平台</w:t>
      </w:r>
      <w:r>
        <w:t xml:space="preserve"> inline </w:t>
      </w:r>
      <w:r>
        <w:rPr>
          <w:rFonts w:hint="eastAsia"/>
        </w:rPr>
        <w:t xml:space="preserve">推送对应法规</w:t>
      </w:r>
      <w:r>
        <w:t xml:space="preserve"> + </w:t>
      </w:r>
      <w:r>
        <w:rPr>
          <w:rFonts w:hint="eastAsia"/>
        </w:rPr>
        <w:t xml:space="preserve">操作要点</w:t>
      </w:r>
      <w:r>
        <w:t xml:space="preserve"> + </w:t>
      </w:r>
      <w:r>
        <w:rPr>
          <w:rFonts w:hint="eastAsia"/>
        </w:rPr>
        <w:t xml:space="preserve">错误后果：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平台触发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嵌入内容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录入新订单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客户资质检查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客户许可证有效期</w:t>
            </w:r>
            <w:r>
              <w:t xml:space="preserve"> + </w:t>
            </w:r>
            <w:r>
              <w:rPr>
                <w:rFonts w:hint="eastAsia"/>
              </w:rPr>
              <w:t xml:space="preserve">经营范围匹配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选择品种</w:t>
            </w:r>
          </w:p>
        </w:tc>
        <w:tc>
          <w:tcPr/>
          <w:p>
            <w:pPr>
              <w:pStyle w:val="Compact"/>
            </w:pPr>
            <w:r>
              <w:t xml:space="preserve">SDS </w:t>
            </w:r>
            <w:r>
              <w:rPr>
                <w:rFonts w:hint="eastAsia"/>
              </w:rPr>
              <w:t xml:space="preserve">弹窗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危险特性</w:t>
            </w:r>
            <w:r>
              <w:t xml:space="preserve"> + </w:t>
            </w:r>
            <w:r>
              <w:rPr>
                <w:rFonts w:hint="eastAsia"/>
              </w:rPr>
              <w:t xml:space="preserve">储存禁忌</w:t>
            </w:r>
            <w:r>
              <w:t xml:space="preserve"> + </w:t>
            </w:r>
            <w:r>
              <w:rPr>
                <w:rFonts w:hint="eastAsia"/>
              </w:rPr>
              <w:t xml:space="preserve">应急要点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出库扫码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包装核对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国标包装要求</w:t>
            </w:r>
            <w:r>
              <w:t xml:space="preserve"> + </w:t>
            </w:r>
            <w:r>
              <w:rPr>
                <w:rFonts w:hint="eastAsia"/>
              </w:rPr>
              <w:t xml:space="preserve">标签完整性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委托运输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承运方资质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运输许可证有效期</w:t>
            </w:r>
            <w:r>
              <w:t xml:space="preserve"> + </w:t>
            </w:r>
            <w:r>
              <w:rPr>
                <w:rFonts w:hint="eastAsia"/>
              </w:rPr>
              <w:t xml:space="preserve">押运员资质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客户签收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安全告知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客户应急联系电话备案</w:t>
            </w:r>
          </w:p>
        </w:tc>
      </w:tr>
    </w:tbl>
    <w:bookmarkEnd w:id="19"/>
    <w:bookmarkStart w:id="20" w:name="条法规自动检索"/>
    <w:p>
      <w:pPr>
        <w:pStyle w:val="Heading3"/>
      </w:pPr>
      <w:r>
        <w:t xml:space="preserve">6.2 165 </w:t>
      </w:r>
      <w:r>
        <w:rPr>
          <w:rFonts w:hint="eastAsia"/>
        </w:rPr>
        <w:t xml:space="preserve">条法规自动检索</w:t>
      </w:r>
    </w:p>
    <w:p>
      <w:pPr>
        <w:pStyle w:val="FirstParagraph"/>
      </w:pPr>
      <w:r>
        <w:t xml:space="preserve">HCM-SMC </w:t>
      </w:r>
      <w:r>
        <w:rPr>
          <w:rFonts w:hint="eastAsia"/>
        </w:rPr>
        <w:t xml:space="preserve">已</w:t>
      </w:r>
      <w:r>
        <w:t xml:space="preserve"> seed 9 </w:t>
      </w:r>
      <w:r>
        <w:rPr>
          <w:rFonts w:hint="eastAsia"/>
        </w:rPr>
        <w:t xml:space="preserve">部大陆法规（共</w:t>
      </w:r>
      <w:r>
        <w:t xml:space="preserve"> 165 </w:t>
      </w:r>
      <w:r>
        <w:rPr>
          <w:rFonts w:hint="eastAsia"/>
        </w:rPr>
        <w:t xml:space="preserve">articles），含：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《危险化学品安全法》</w:t>
      </w:r>
      <w:r>
        <w:t xml:space="preserve"> </w:t>
      </w:r>
      <w:r>
        <w:t xml:space="preserve">- </w:t>
      </w:r>
      <w:r>
        <w:rPr>
          <w:rFonts w:hint="eastAsia"/>
        </w:rPr>
        <w:t xml:space="preserve">《危险化学品安全管理条例》</w:t>
      </w:r>
      <w:r>
        <w:t xml:space="preserve"> </w:t>
      </w:r>
      <w:r>
        <w:t xml:space="preserve">- </w:t>
      </w:r>
      <w:r>
        <w:rPr>
          <w:rFonts w:hint="eastAsia"/>
        </w:rPr>
        <w:t xml:space="preserve">《危险化学品经营许可证管理办法》</w:t>
      </w:r>
      <w:r>
        <w:t xml:space="preserve"> </w:t>
      </w:r>
      <w:r>
        <w:t xml:space="preserve">- </w:t>
      </w:r>
      <w:r>
        <w:rPr>
          <w:rFonts w:hint="eastAsia"/>
        </w:rPr>
        <w:t xml:space="preserve">《化学品分类、警示标签和警示性说明安全规范》</w:t>
      </w:r>
      <w:r>
        <w:t xml:space="preserve"> </w:t>
      </w:r>
      <w:r>
        <w:t xml:space="preserve">- </w:t>
      </w:r>
      <w:r>
        <w:rPr>
          <w:rFonts w:hint="eastAsia"/>
        </w:rPr>
        <w:t xml:space="preserve">…其他</w:t>
      </w:r>
    </w:p>
    <w:p>
      <w:pPr>
        <w:pStyle w:val="BodyText"/>
      </w:pPr>
      <w:r>
        <w:rPr>
          <w:rFonts w:hint="eastAsia"/>
        </w:rPr>
        <w:t xml:space="preserve">每次操作员输入品种</w:t>
      </w:r>
      <w:r>
        <w:t xml:space="preserve"> / </w:t>
      </w:r>
      <w:r>
        <w:rPr>
          <w:rFonts w:hint="eastAsia"/>
        </w:rPr>
        <w:t xml:space="preserve">动作，平台</w:t>
      </w:r>
      <w:r>
        <w:rPr>
          <w:rFonts w:hint="eastAsia"/>
          <w:b/>
          <w:bCs/>
        </w:rPr>
        <w:t xml:space="preserve">自动匹配</w:t>
      </w:r>
      <w:r>
        <w:rPr>
          <w:rFonts w:hint="eastAsia"/>
        </w:rPr>
        <w:t xml:space="preserve">对应法规</w:t>
      </w:r>
      <w:r>
        <w:t xml:space="preserve"> articles → </w:t>
      </w:r>
      <w:r>
        <w:rPr>
          <w:rFonts w:hint="eastAsia"/>
        </w:rPr>
        <w:t xml:space="preserve">弹</w:t>
      </w:r>
      <w:r>
        <w:t xml:space="preserve"> Why-Card。</w:t>
      </w:r>
    </w:p>
    <w:bookmarkEnd w:id="20"/>
    <w:bookmarkStart w:id="21" w:name="锚点时机强化"/>
    <w:p>
      <w:pPr>
        <w:pStyle w:val="Heading3"/>
      </w:pPr>
      <w:r>
        <w:t xml:space="preserve">6.3 </w:t>
      </w:r>
      <w:r>
        <w:rPr>
          <w:rFonts w:hint="eastAsia"/>
        </w:rPr>
        <w:t xml:space="preserve">锚点时机强化</w:t>
      </w:r>
    </w:p>
    <w:p>
      <w:pPr>
        <w:pStyle w:val="FirstParagraph"/>
      </w:pPr>
      <w:r>
        <w:rPr>
          <w:rFonts w:hint="eastAsia"/>
        </w:rPr>
        <w:t xml:space="preserve">依艾宾浩斯曲线，平台在以下时点自动推送复习：</w:t>
      </w:r>
      <w:r>
        <w:t xml:space="preserve"> </w:t>
      </w:r>
      <w:r>
        <w:t xml:space="preserve">- </w:t>
      </w:r>
      <w:r>
        <w:rPr>
          <w:rFonts w:hint="eastAsia"/>
        </w:rPr>
        <w:t xml:space="preserve">同类操作再次发生时（强锚点）</w:t>
      </w:r>
      <w:r>
        <w:t xml:space="preserve"> </w:t>
      </w:r>
      <w:r>
        <w:t xml:space="preserve">- </w:t>
      </w:r>
      <w:r>
        <w:rPr>
          <w:rFonts w:hint="eastAsia"/>
        </w:rPr>
        <w:t xml:space="preserve">第</w:t>
      </w:r>
      <w:r>
        <w:t xml:space="preserve"> 1/3/7/21/60 </w:t>
      </w:r>
      <w:r>
        <w:rPr>
          <w:rFonts w:hint="eastAsia"/>
        </w:rPr>
        <w:t xml:space="preserve">天定点复习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法规更新时（强制确认理解）</w:t>
      </w:r>
    </w:p>
    <w:p>
      <w:pPr>
        <w:pStyle w:val="BodyText"/>
      </w:pPr>
      <w:r>
        <w:t xml:space="preserve">→ </w:t>
      </w:r>
      <w:r>
        <w:rPr>
          <w:rFonts w:hint="eastAsia"/>
        </w:rPr>
        <w:t xml:space="preserve">让”看过的法规”真正变成”做事的本能”。</w:t>
      </w:r>
    </w:p>
    <w:bookmarkEnd w:id="21"/>
    <w:bookmarkEnd w:id="22"/>
    <w:bookmarkStart w:id="23" w:name="第七条-法规依据"/>
    <w:p>
      <w:pPr>
        <w:pStyle w:val="Heading2"/>
      </w:pPr>
      <w:r>
        <w:rPr>
          <w:rFonts w:hint="eastAsia"/>
        </w:rPr>
        <w:t xml:space="preserve">第七条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《中华人民共和国危险化学品安全法》（2025-12-27）全文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《危险化学品安全管理条例》（国务院令第</w:t>
      </w:r>
      <w:r>
        <w:t xml:space="preserve"> 591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《危险化学品经营许可证管理办法》（应急管理部令第</w:t>
      </w:r>
      <w:r>
        <w:t xml:space="preserve"> 41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《浙江省危险化学品安全管理实施办法》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《剧毒化学品目录》（最新版）</w:t>
      </w:r>
    </w:p>
    <w:bookmarkEnd w:id="23"/>
    <w:bookmarkStart w:id="24" w:name="第八条-附则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本制度自生效日起施行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经营品种添加</w:t>
      </w:r>
      <w:r>
        <w:t xml:space="preserve"> / </w:t>
      </w:r>
      <w:r>
        <w:rPr>
          <w:rFonts w:hint="eastAsia"/>
        </w:rPr>
        <w:t xml:space="preserve">变更</w:t>
      </w:r>
      <w:r>
        <w:t xml:space="preserve"> → </w:t>
      </w:r>
      <w:r>
        <w:rPr>
          <w:rFonts w:hint="eastAsia"/>
        </w:rPr>
        <w:t xml:space="preserve">本制度同步更新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由安全管理员负责解释</w:t>
      </w:r>
      <w:r>
        <w:t xml:space="preserve"> + </w:t>
      </w:r>
      <w:r>
        <w:rPr>
          <w:rFonts w:hint="eastAsia"/>
        </w:rPr>
        <w:t xml:space="preserve">主要负责人审批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法定代表人签字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  <w:b/>
          <w:bCs/>
        </w:rPr>
        <w:t xml:space="preserve">安全管理员签字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：______________</w:t>
      </w:r>
    </w:p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2026-04-28T06:44:49Z</dcterms:created>
  <dcterms:modified xsi:type="dcterms:W3CDTF">2026-04-28T06:44:49Z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