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光蚀纪-sop-29-绩效量测与监督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SOP-29 · </w:t>
      </w:r>
      <w:r>
        <w:rPr>
          <w:rFonts w:hint="eastAsia"/>
        </w:rPr>
        <w:t xml:space="preserve">绩效量测与监督管理程序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LITHERA-SOP-29-V2-20260429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Robert（品质</w:t>
            </w:r>
            <w:r>
              <w:t xml:space="preserve"> </w:t>
            </w:r>
            <w:r>
              <w:rPr>
                <w:rFonts w:hint="eastAsia"/>
              </w:rPr>
              <w:t xml:space="preserve">KPI）+</w:t>
            </w:r>
            <w:r>
              <w:t xml:space="preserve"> </w:t>
            </w:r>
            <w:r>
              <w:rPr>
                <w:rFonts w:hint="eastAsia"/>
              </w:rPr>
              <w:t xml:space="preserve">王婧（财务</w:t>
            </w:r>
            <w:r>
              <w:t xml:space="preserve"> / </w:t>
            </w:r>
            <w:r>
              <w:rPr>
                <w:rFonts w:hint="eastAsia"/>
              </w:rPr>
              <w:t xml:space="preserve">综合</w:t>
            </w:r>
            <w:r>
              <w:t xml:space="preserve"> </w:t>
            </w:r>
            <w:r>
              <w:rPr>
                <w:rFonts w:hint="eastAsia"/>
              </w:rPr>
              <w:t xml:space="preserve">KPI）+</w:t>
            </w:r>
            <w:r>
              <w:t xml:space="preserve"> </w:t>
            </w:r>
            <w:r>
              <w:rPr>
                <w:rFonts w:hint="eastAsia"/>
              </w:rPr>
              <w:t xml:space="preserve">KC（评审）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§9.1 </w:t>
            </w:r>
            <w:r>
              <w:rPr>
                <w:rFonts w:hint="eastAsia"/>
              </w:rPr>
              <w:t xml:space="preserve">监视、测量、分析和评价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</w:t>
            </w:r>
          </w:p>
        </w:tc>
        <w:tc>
          <w:tcPr/>
          <w:p>
            <w:pPr>
              <w:pStyle w:val="Compact"/>
            </w:pPr>
            <w:r>
              <w:t xml:space="preserve">§9.1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QEP-31-A </w:t>
            </w:r>
            <w:r>
              <w:rPr>
                <w:rFonts w:hint="eastAsia"/>
              </w:rPr>
              <w:t xml:space="preserve">绩效量测与监督管理程序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全部</w:t>
            </w:r>
            <w:r>
              <w:t xml:space="preserve"> KPI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</w:t>
            </w:r>
            <w:r>
              <w:t xml:space="preserve"> KPI </w:t>
            </w:r>
            <w:r>
              <w:rPr>
                <w:rFonts w:hint="eastAsia"/>
              </w:rPr>
              <w:t xml:space="preserve">体系</w:t>
            </w:r>
            <w:r>
              <w:t xml:space="preserve"> + </w:t>
            </w:r>
            <w:r>
              <w:rPr>
                <w:rFonts w:hint="eastAsia"/>
              </w:rPr>
              <w:t xml:space="preserve">数据来源</w:t>
            </w:r>
            <w:r>
              <w:t xml:space="preserve"> + </w:t>
            </w:r>
            <w:r>
              <w:rPr>
                <w:rFonts w:hint="eastAsia"/>
              </w:rPr>
              <w:t xml:space="preserve">异常应对</w:t>
            </w:r>
            <w:r>
              <w:t xml:space="preserve"> + </w:t>
            </w:r>
            <w:r>
              <w:rPr>
                <w:rFonts w:hint="eastAsia"/>
              </w:rPr>
              <w:t xml:space="preserve">仪表板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绩效量测与监督</w:t>
      </w:r>
      <w:r>
        <w:rPr>
          <w:rFonts w:hint="eastAsia"/>
        </w:rPr>
        <w:t xml:space="preserve">之</w:t>
      </w:r>
      <w:r>
        <w:t xml:space="preserve"> KPI </w:t>
      </w:r>
      <w:r>
        <w:rPr>
          <w:rFonts w:hint="eastAsia"/>
        </w:rPr>
        <w:t xml:space="preserve">定义、数据收集、分析、报告、异常应对，确保：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KPI </w:t>
      </w:r>
      <w:r>
        <w:rPr>
          <w:rFonts w:hint="eastAsia"/>
          <w:b/>
          <w:bCs/>
        </w:rPr>
        <w:t xml:space="preserve">体系完整</w:t>
      </w:r>
      <w:r>
        <w:rPr>
          <w:rFonts w:hint="eastAsia"/>
        </w:rPr>
        <w:t xml:space="preserve">：覆盖品质</w:t>
      </w:r>
      <w:r>
        <w:t xml:space="preserve"> / </w:t>
      </w:r>
      <w:r>
        <w:rPr>
          <w:rFonts w:hint="eastAsia"/>
        </w:rPr>
        <w:t xml:space="preserve">业务</w:t>
      </w:r>
      <w:r>
        <w:t xml:space="preserve"> / </w:t>
      </w:r>
      <w:r>
        <w:rPr>
          <w:rFonts w:hint="eastAsia"/>
        </w:rPr>
        <w:t xml:space="preserve">财务</w:t>
      </w:r>
      <w:r>
        <w:t xml:space="preserve"> / </w:t>
      </w:r>
      <w:r>
        <w:rPr>
          <w:rFonts w:hint="eastAsia"/>
        </w:rPr>
        <w:t xml:space="preserve">环境</w:t>
      </w:r>
      <w:r>
        <w:t xml:space="preserve"> / </w:t>
      </w:r>
      <w:r>
        <w:rPr>
          <w:rFonts w:hint="eastAsia"/>
        </w:rPr>
        <w:t xml:space="preserve">安全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数据可靠</w:t>
      </w:r>
      <w:r>
        <w:rPr>
          <w:rFonts w:hint="eastAsia"/>
        </w:rPr>
        <w:t xml:space="preserve">：源头数据真实</w:t>
      </w:r>
      <w:r>
        <w:t xml:space="preserve"> + </w:t>
      </w:r>
      <w:r>
        <w:rPr>
          <w:rFonts w:hint="eastAsia"/>
        </w:rPr>
        <w:t xml:space="preserve">计算公式标准</w:t>
      </w:r>
      <w:r>
        <w:t xml:space="preserve"> + </w:t>
      </w:r>
      <w:r>
        <w:rPr>
          <w:rFonts w:hint="eastAsia"/>
        </w:rPr>
        <w:t xml:space="preserve">数据治理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及时反馈</w:t>
      </w:r>
      <w:r>
        <w:rPr>
          <w:rFonts w:hint="eastAsia"/>
        </w:rPr>
        <w:t xml:space="preserve">：月度</w:t>
      </w:r>
      <w:r>
        <w:t xml:space="preserve"> / </w:t>
      </w:r>
      <w:r>
        <w:rPr>
          <w:rFonts w:hint="eastAsia"/>
        </w:rPr>
        <w:t xml:space="preserve">季度</w:t>
      </w:r>
      <w:r>
        <w:t xml:space="preserve"> / </w:t>
      </w:r>
      <w:r>
        <w:rPr>
          <w:rFonts w:hint="eastAsia"/>
        </w:rPr>
        <w:t xml:space="preserve">年度报告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异常处置</w:t>
      </w:r>
      <w:r>
        <w:rPr>
          <w:rFonts w:hint="eastAsia"/>
        </w:rPr>
        <w:t xml:space="preserve">：偏离</w:t>
      </w:r>
      <w:r>
        <w:t xml:space="preserve"> &gt; 10% </w:t>
      </w:r>
      <w:r>
        <w:rPr>
          <w:rFonts w:hint="eastAsia"/>
        </w:rPr>
        <w:t xml:space="preserve">触发改进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管理评审输入</w:t>
      </w:r>
      <w:r>
        <w:rPr>
          <w:rFonts w:hint="eastAsia"/>
        </w:rPr>
        <w:t xml:space="preserve">：作为</w:t>
      </w:r>
      <w:r>
        <w:t xml:space="preserve"> SOP-20 </w:t>
      </w:r>
      <w:r>
        <w:rPr>
          <w:rFonts w:hint="eastAsia"/>
        </w:rPr>
        <w:t xml:space="preserve">评审之主要数据来源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持续改进</w:t>
      </w:r>
      <w:r>
        <w:rPr>
          <w:rFonts w:hint="eastAsia"/>
        </w:rPr>
        <w:t xml:space="preserve">：长期趋势分析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涵盖：本公司所有</w:t>
      </w:r>
      <w:r>
        <w:t xml:space="preserve"> </w:t>
      </w:r>
      <w:r>
        <w:rPr>
          <w:rFonts w:hint="eastAsia"/>
        </w:rPr>
        <w:t xml:space="preserve">KPI（含</w:t>
      </w:r>
      <w:r>
        <w:t xml:space="preserve"> SOP-04 §6.2.1 </w:t>
      </w:r>
      <w:r>
        <w:rPr>
          <w:rFonts w:hint="eastAsia"/>
        </w:rPr>
        <w:t xml:space="preserve">品质目标</w:t>
      </w:r>
      <w:r>
        <w:t xml:space="preserve"> + </w:t>
      </w:r>
      <w:r>
        <w:rPr>
          <w:rFonts w:hint="eastAsia"/>
        </w:rPr>
        <w:t xml:space="preserve">各</w:t>
      </w:r>
      <w:r>
        <w:t xml:space="preserve"> SOP </w:t>
      </w:r>
      <w:r>
        <w:rPr>
          <w:rFonts w:hint="eastAsia"/>
        </w:rPr>
        <w:t xml:space="preserve">内</w:t>
      </w:r>
      <w:r>
        <w:t xml:space="preserve"> </w:t>
      </w:r>
      <w:r>
        <w:rPr>
          <w:rFonts w:hint="eastAsia"/>
        </w:rPr>
        <w:t xml:space="preserve">KPI）。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KPI</w:t>
            </w:r>
          </w:p>
        </w:tc>
        <w:tc>
          <w:tcPr/>
          <w:p>
            <w:pPr>
              <w:pStyle w:val="Compact"/>
            </w:pPr>
            <w:r>
              <w:t xml:space="preserve">Key Performance Indicator </w:t>
            </w:r>
            <w:r>
              <w:rPr>
                <w:rFonts w:hint="eastAsia"/>
              </w:rPr>
              <w:t xml:space="preserve">关键绩效指标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OKR</w:t>
            </w:r>
            <w:r>
              <w:rPr>
                <w:rFonts w:hint="eastAsia"/>
              </w:rPr>
              <w:t xml:space="preserve">（参考）</w:t>
            </w:r>
          </w:p>
        </w:tc>
        <w:tc>
          <w:tcPr/>
          <w:p>
            <w:pPr>
              <w:pStyle w:val="Compact"/>
            </w:pPr>
            <w:r>
              <w:t xml:space="preserve">Objectives and Key Results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Dashboard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即时数据仪表板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Trend Analysis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趋势分析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Benchmarking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标杆比对（同业</w:t>
            </w:r>
            <w:r>
              <w:t xml:space="preserve"> / </w:t>
            </w:r>
            <w:r>
              <w:rPr>
                <w:rFonts w:hint="eastAsia"/>
              </w:rPr>
              <w:t xml:space="preserve">历史）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8" w:name="kpi-体系5-大类-30-项"/>
    <w:p>
      <w:pPr>
        <w:pStyle w:val="Heading2"/>
      </w:pPr>
      <w:r>
        <w:t xml:space="preserve">4. KPI </w:t>
      </w:r>
      <w:r>
        <w:rPr>
          <w:rFonts w:hint="eastAsia"/>
        </w:rPr>
        <w:t xml:space="preserve">体系（5</w:t>
      </w:r>
      <w:r>
        <w:t xml:space="preserve"> </w:t>
      </w:r>
      <w:r>
        <w:rPr>
          <w:rFonts w:hint="eastAsia"/>
        </w:rPr>
        <w:t xml:space="preserve">大类</w:t>
      </w:r>
      <w:r>
        <w:t xml:space="preserve"> 30+ </w:t>
      </w:r>
      <w:r>
        <w:rPr>
          <w:rFonts w:hint="eastAsia"/>
        </w:rPr>
        <w:t xml:space="preserve">项）</w:t>
      </w:r>
    </w:p>
    <w:bookmarkStart w:id="13" w:name="品质-kpi衔接各-sop"/>
    <w:p>
      <w:pPr>
        <w:pStyle w:val="Heading3"/>
      </w:pPr>
      <w:r>
        <w:t xml:space="preserve">4.1 </w:t>
      </w:r>
      <w:r>
        <w:rPr>
          <w:rFonts w:hint="eastAsia"/>
        </w:rPr>
        <w:t xml:space="preserve">品质</w:t>
      </w:r>
      <w:r>
        <w:t xml:space="preserve"> </w:t>
      </w:r>
      <w:r>
        <w:rPr>
          <w:rFonts w:hint="eastAsia"/>
        </w:rPr>
        <w:t xml:space="preserve">KPI（衔接各</w:t>
      </w:r>
      <w:r>
        <w:t xml:space="preserve"> </w:t>
      </w:r>
      <w:r>
        <w:rPr>
          <w:rFonts w:hint="eastAsia"/>
        </w:rPr>
        <w:t xml:space="preserve">SOP）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IQC </w:t>
            </w:r>
            <w:r>
              <w:rPr>
                <w:rFonts w:hint="eastAsia"/>
              </w:rPr>
              <w:t xml:space="preserve">合格率</w:t>
            </w:r>
          </w:p>
        </w:tc>
        <w:tc>
          <w:tcPr/>
          <w:p>
            <w:pPr>
              <w:pStyle w:val="Compact"/>
            </w:pPr>
            <w:r>
              <w:t xml:space="preserve">≥ 98%</w:t>
            </w:r>
          </w:p>
        </w:tc>
        <w:tc>
          <w:tcPr/>
          <w:p>
            <w:pPr>
              <w:pStyle w:val="Compact"/>
            </w:pPr>
            <w:r>
              <w:t xml:space="preserve">SOP-13 §8.1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OQC </w:t>
            </w:r>
            <w:r>
              <w:rPr>
                <w:rFonts w:hint="eastAsia"/>
              </w:rPr>
              <w:t xml:space="preserve">合格率</w:t>
            </w:r>
          </w:p>
        </w:tc>
        <w:tc>
          <w:tcPr/>
          <w:p>
            <w:pPr>
              <w:pStyle w:val="Compact"/>
            </w:pPr>
            <w:r>
              <w:t xml:space="preserve">≥ 99%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客诉率</w:t>
            </w:r>
          </w:p>
        </w:tc>
        <w:tc>
          <w:tcPr/>
          <w:p>
            <w:pPr>
              <w:pStyle w:val="Compact"/>
            </w:pPr>
            <w:r>
              <w:t xml:space="preserve">&lt; 1%</w:t>
            </w:r>
          </w:p>
        </w:tc>
        <w:tc>
          <w:tcPr/>
          <w:p>
            <w:pPr>
              <w:pStyle w:val="Compact"/>
            </w:pPr>
            <w:r>
              <w:t xml:space="preserve">SOP-08 / 15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NCR 30 </w:t>
            </w:r>
            <w:r>
              <w:rPr>
                <w:rFonts w:hint="eastAsia"/>
              </w:rPr>
              <w:t xml:space="preserve">天关闭率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SOP-08 §14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CAPA 90 </w:t>
            </w:r>
            <w:r>
              <w:rPr>
                <w:rFonts w:hint="eastAsia"/>
              </w:rPr>
              <w:t xml:space="preserve">天关闭率</w:t>
            </w:r>
          </w:p>
        </w:tc>
        <w:tc>
          <w:tcPr/>
          <w:p>
            <w:pPr>
              <w:pStyle w:val="Compact"/>
            </w:pPr>
            <w:r>
              <w:t xml:space="preserve">≥ 90%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同问题再发率</w:t>
            </w:r>
          </w:p>
        </w:tc>
        <w:tc>
          <w:tcPr/>
          <w:p>
            <w:pPr>
              <w:pStyle w:val="Compact"/>
            </w:pPr>
            <w:r>
              <w:t xml:space="preserve">&lt; 5%</w:t>
            </w:r>
          </w:p>
        </w:tc>
        <w:tc>
          <w:tcPr/>
          <w:p>
            <w:pPr>
              <w:pStyle w:val="Compact"/>
            </w:pPr>
            <w:r>
              <w:t xml:space="preserve">SOP-08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客户满意度</w:t>
            </w:r>
            <w:r>
              <w:t xml:space="preserve"> NPS</w:t>
            </w:r>
          </w:p>
        </w:tc>
        <w:tc>
          <w:tcPr/>
          <w:p>
            <w:pPr>
              <w:pStyle w:val="Compact"/>
            </w:pPr>
            <w:r>
              <w:t xml:space="preserve">≥ 50</w:t>
            </w:r>
          </w:p>
        </w:tc>
        <w:tc>
          <w:tcPr/>
          <w:p>
            <w:pPr>
              <w:pStyle w:val="Compact"/>
            </w:pPr>
            <w:r>
              <w:t xml:space="preserve">SOP-15 §10</w:t>
            </w:r>
          </w:p>
        </w:tc>
      </w:tr>
    </w:tbl>
    <w:bookmarkEnd w:id="13"/>
    <w:bookmarkStart w:id="14" w:name="业务-kpi"/>
    <w:p>
      <w:pPr>
        <w:pStyle w:val="Heading3"/>
      </w:pPr>
      <w:r>
        <w:t xml:space="preserve">4.2 </w:t>
      </w:r>
      <w:r>
        <w:rPr>
          <w:rFonts w:hint="eastAsia"/>
        </w:rPr>
        <w:t xml:space="preserve">业务</w:t>
      </w:r>
      <w:r>
        <w:t xml:space="preserve">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月营收</w:t>
            </w:r>
          </w:p>
        </w:tc>
        <w:tc>
          <w:tcPr/>
          <w:p>
            <w:pPr>
              <w:pStyle w:val="Compact"/>
            </w:pPr>
            <w:r>
              <w:t xml:space="preserve">≥ RMB 800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客户集中度（恒煦）</w:t>
            </w:r>
          </w:p>
        </w:tc>
        <w:tc>
          <w:tcPr/>
          <w:p>
            <w:pPr>
              <w:pStyle w:val="Compact"/>
            </w:pPr>
            <w:r>
              <w:t xml:space="preserve">Phase 1 &lt; 50%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询价</w:t>
            </w:r>
            <w:r>
              <w:t xml:space="preserve"> 24h </w:t>
            </w:r>
            <w:r>
              <w:rPr>
                <w:rFonts w:hint="eastAsia"/>
              </w:rPr>
              <w:t xml:space="preserve">回应率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SOP-15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销售订单准时交付率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  <w:tc>
          <w:tcPr/>
          <w:p>
            <w:pPr>
              <w:pStyle w:val="Compact"/>
            </w:pPr>
            <w:r>
              <w:t xml:space="preserve">SOP-02</w:t>
            </w:r>
          </w:p>
        </w:tc>
      </w:tr>
    </w:tbl>
    <w:bookmarkEnd w:id="14"/>
    <w:bookmarkStart w:id="15" w:name="财务-kpi"/>
    <w:p>
      <w:pPr>
        <w:pStyle w:val="Heading3"/>
      </w:pPr>
      <w:r>
        <w:t xml:space="preserve">4.3 </w:t>
      </w:r>
      <w:r>
        <w:rPr>
          <w:rFonts w:hint="eastAsia"/>
        </w:rPr>
        <w:t xml:space="preserve">财务</w:t>
      </w:r>
      <w:r>
        <w:t xml:space="preserve">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毛利率</w:t>
            </w:r>
          </w:p>
        </w:tc>
        <w:tc>
          <w:tcPr/>
          <w:p>
            <w:pPr>
              <w:pStyle w:val="Compact"/>
            </w:pPr>
            <w:r>
              <w:t xml:space="preserve">≥ 9%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应收帐款周转天数</w:t>
            </w:r>
          </w:p>
        </w:tc>
        <w:tc>
          <w:tcPr/>
          <w:p>
            <w:pPr>
              <w:pStyle w:val="Compact"/>
            </w:pPr>
            <w:r>
              <w:t xml:space="preserve">≤ 30 </w:t>
            </w:r>
            <w:r>
              <w:rPr>
                <w:rFonts w:hint="eastAsia"/>
              </w:rPr>
              <w:t xml:space="preserve">天</w:t>
            </w:r>
          </w:p>
        </w:tc>
        <w:tc>
          <w:tcPr/>
          <w:p>
            <w:pPr>
              <w:pStyle w:val="Compact"/>
            </w:pPr>
            <w:r>
              <w:t xml:space="preserve">SOP-06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月结日</w:t>
            </w:r>
          </w:p>
        </w:tc>
        <w:tc>
          <w:tcPr/>
          <w:p>
            <w:pPr>
              <w:pStyle w:val="Compact"/>
            </w:pPr>
            <w:r>
              <w:t xml:space="preserve">≤ 5 </w:t>
            </w:r>
            <w:r>
              <w:rPr>
                <w:rFonts w:hint="eastAsia"/>
              </w:rPr>
              <w:t xml:space="preserve">日</w:t>
            </w:r>
          </w:p>
        </w:tc>
        <w:tc>
          <w:tcPr/>
          <w:p>
            <w:pPr>
              <w:pStyle w:val="Compact"/>
            </w:pPr>
            <w:r>
              <w:t xml:space="preserve">SOP-06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不合格品损失率</w:t>
            </w:r>
          </w:p>
        </w:tc>
        <w:tc>
          <w:tcPr/>
          <w:p>
            <w:pPr>
              <w:pStyle w:val="Compact"/>
            </w:pPr>
            <w:r>
              <w:t xml:space="preserve">≤ 1%</w:t>
            </w:r>
          </w:p>
        </w:tc>
        <w:tc>
          <w:tcPr/>
          <w:p>
            <w:pPr>
              <w:pStyle w:val="Compact"/>
            </w:pPr>
            <w:r>
              <w:t xml:space="preserve">SOP-08</w:t>
            </w:r>
          </w:p>
        </w:tc>
      </w:tr>
    </w:tbl>
    <w:bookmarkEnd w:id="15"/>
    <w:bookmarkStart w:id="16" w:name="供应链-kpi"/>
    <w:p>
      <w:pPr>
        <w:pStyle w:val="Heading3"/>
      </w:pPr>
      <w:r>
        <w:t xml:space="preserve">4.4 </w:t>
      </w:r>
      <w:r>
        <w:rPr>
          <w:rFonts w:hint="eastAsia"/>
        </w:rPr>
        <w:t xml:space="preserve">供应链</w:t>
      </w:r>
      <w:r>
        <w:t xml:space="preserve">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供应商资质有效率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SOP-09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关键原料双源覆盖率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SOP-09 §10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A </w:t>
            </w:r>
            <w:r>
              <w:rPr>
                <w:rFonts w:hint="eastAsia"/>
              </w:rPr>
              <w:t xml:space="preserve">级供应商占比</w:t>
            </w:r>
          </w:p>
        </w:tc>
        <w:tc>
          <w:tcPr/>
          <w:p>
            <w:pPr>
              <w:pStyle w:val="Compact"/>
            </w:pPr>
            <w:r>
              <w:t xml:space="preserve">≥ 20%</w:t>
            </w:r>
          </w:p>
        </w:tc>
        <w:tc>
          <w:tcPr/>
          <w:p>
            <w:pPr>
              <w:pStyle w:val="Compact"/>
            </w:pPr>
            <w:r>
              <w:t xml:space="preserve">SOP-09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入库准时率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  <w:tc>
          <w:tcPr/>
          <w:p>
            <w:pPr>
              <w:pStyle w:val="Compact"/>
            </w:pPr>
            <w:r>
              <w:t xml:space="preserve">SOP-12</w:t>
            </w:r>
          </w:p>
        </w:tc>
      </w:tr>
    </w:tbl>
    <w:bookmarkEnd w:id="16"/>
    <w:bookmarkStart w:id="17" w:name="安全-环境-kpi"/>
    <w:p>
      <w:pPr>
        <w:pStyle w:val="Heading3"/>
      </w:pPr>
      <w:r>
        <w:t xml:space="preserve">4.5 </w:t>
      </w:r>
      <w:r>
        <w:rPr>
          <w:rFonts w:hint="eastAsia"/>
        </w:rPr>
        <w:t xml:space="preserve">安全</w:t>
      </w:r>
      <w:r>
        <w:t xml:space="preserve"> + </w:t>
      </w:r>
      <w:r>
        <w:rPr>
          <w:rFonts w:hint="eastAsia"/>
        </w:rPr>
        <w:t xml:space="preserve">环境</w:t>
      </w:r>
      <w:r>
        <w:t xml:space="preserve">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化学品事故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  <w:tc>
          <w:tcPr/>
          <w:p>
            <w:pPr>
              <w:pStyle w:val="Compact"/>
            </w:pPr>
            <w:r>
              <w:t xml:space="preserve">SOP-28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应急装备完整率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SOP-28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危废合规处置率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SOP-12 §9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法规合规率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t xml:space="preserve">SOP-21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环保行政处罚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  <w:tc>
          <w:tcPr/>
          <w:p>
            <w:pPr>
              <w:pStyle w:val="Compact"/>
            </w:pPr>
            <w:r>
              <w:t xml:space="preserve">SOP-21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7"/>
    <w:bookmarkEnd w:id="18"/>
    <w:bookmarkStart w:id="21" w:name="数据收集"/>
    <w:p>
      <w:pPr>
        <w:pStyle w:val="Heading2"/>
      </w:pPr>
      <w:r>
        <w:t xml:space="preserve">5. </w:t>
      </w:r>
      <w:r>
        <w:rPr>
          <w:rFonts w:hint="eastAsia"/>
        </w:rPr>
        <w:t xml:space="preserve">数据收集</w:t>
      </w:r>
    </w:p>
    <w:bookmarkStart w:id="19" w:name="数据来源"/>
    <w:p>
      <w:pPr>
        <w:pStyle w:val="Heading3"/>
      </w:pPr>
      <w:r>
        <w:t xml:space="preserve">5.1 </w:t>
      </w:r>
      <w:r>
        <w:rPr>
          <w:rFonts w:hint="eastAsia"/>
        </w:rPr>
        <w:t xml:space="preserve">数据来源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主要来源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type=qc_report / type=ncr / type=capa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type=inquiry / type=quote / type=sale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type=expense + </w:t>
            </w:r>
            <w:r>
              <w:rPr>
                <w:rFonts w:hint="eastAsia"/>
              </w:rPr>
              <w:t xml:space="preserve">金蝶</w:t>
            </w:r>
            <w:r>
              <w:t xml:space="preserve"> ERP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供应链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type=purchase / type=supplier_score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</w:t>
            </w:r>
            <w:r>
              <w:t xml:space="preserve"> + </w:t>
            </w:r>
            <w:r>
              <w:rPr>
                <w:rFonts w:hint="eastAsia"/>
              </w:rPr>
              <w:t xml:space="preserve">环境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type=safety_event / </w:t>
            </w:r>
            <w:r>
              <w:rPr>
                <w:rFonts w:hint="eastAsia"/>
              </w:rPr>
              <w:t xml:space="preserve">月度检查记录</w:t>
            </w:r>
          </w:p>
        </w:tc>
      </w:tr>
    </w:tbl>
    <w:bookmarkEnd w:id="19"/>
    <w:bookmarkStart w:id="20" w:name="数据治理"/>
    <w:p>
      <w:pPr>
        <w:pStyle w:val="Heading3"/>
      </w:pPr>
      <w:r>
        <w:t xml:space="preserve">5.2 </w:t>
      </w:r>
      <w:r>
        <w:rPr>
          <w:rFonts w:hint="eastAsia"/>
        </w:rPr>
        <w:t xml:space="preserve">数据治理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原则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做法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真实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业务动作触发自动入数据库（不是事后补填）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完整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必填字段强制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及时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即时入库</w:t>
            </w:r>
            <w:r>
              <w:t xml:space="preserve"> + </w:t>
            </w:r>
            <w:r>
              <w:rPr>
                <w:rFonts w:hint="eastAsia"/>
              </w:rPr>
              <w:t xml:space="preserve">月底前完成上月数据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可追溯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每笔数据可追到原始单据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不可篡改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平台审计日志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End w:id="21"/>
    <w:bookmarkStart w:id="26" w:name="报告频率"/>
    <w:p>
      <w:pPr>
        <w:pStyle w:val="Heading2"/>
      </w:pPr>
      <w:r>
        <w:t xml:space="preserve">6. </w:t>
      </w:r>
      <w:r>
        <w:rPr>
          <w:rFonts w:hint="eastAsia"/>
        </w:rPr>
        <w:t xml:space="preserve">报告频率</w:t>
      </w:r>
    </w:p>
    <w:bookmarkStart w:id="22" w:name="月度品质会议衔接-sop-08-12"/>
    <w:p>
      <w:pPr>
        <w:pStyle w:val="Heading3"/>
      </w:pPr>
      <w:r>
        <w:t xml:space="preserve">6.1 </w:t>
      </w:r>
      <w:r>
        <w:rPr>
          <w:rFonts w:hint="eastAsia"/>
        </w:rPr>
        <w:t xml:space="preserve">月度品质会议（衔接</w:t>
      </w:r>
      <w:r>
        <w:t xml:space="preserve"> SOP-08 </w:t>
      </w:r>
      <w:r>
        <w:rPr>
          <w:rFonts w:hint="eastAsia"/>
        </w:rPr>
        <w:t xml:space="preserve">§12）</w:t>
      </w:r>
    </w:p>
    <w:p>
      <w:pPr>
        <w:pStyle w:val="FirstParagraph"/>
      </w:pPr>
      <w:r>
        <w:rPr>
          <w:rFonts w:hint="eastAsia"/>
        </w:rPr>
        <w:t xml:space="preserve">每月第一个周一上午，Robert</w:t>
      </w:r>
      <w:r>
        <w:t xml:space="preserve"> </w:t>
      </w:r>
      <w:r>
        <w:rPr>
          <w:rFonts w:hint="eastAsia"/>
        </w:rPr>
        <w:t xml:space="preserve">主持。</w:t>
      </w:r>
    </w:p>
    <w:bookmarkEnd w:id="22"/>
    <w:bookmarkStart w:id="23" w:name="月度财务会议"/>
    <w:p>
      <w:pPr>
        <w:pStyle w:val="Heading3"/>
      </w:pPr>
      <w:r>
        <w:t xml:space="preserve">6.2 </w:t>
      </w:r>
      <w:r>
        <w:rPr>
          <w:rFonts w:hint="eastAsia"/>
        </w:rPr>
        <w:t xml:space="preserve">月度财务会议</w:t>
      </w:r>
    </w:p>
    <w:p>
      <w:pPr>
        <w:pStyle w:val="FirstParagraph"/>
      </w:pPr>
      <w:r>
        <w:rPr>
          <w:rFonts w:hint="eastAsia"/>
        </w:rPr>
        <w:t xml:space="preserve">每月</w:t>
      </w:r>
      <w:r>
        <w:t xml:space="preserve"> 5 </w:t>
      </w:r>
      <w:r>
        <w:rPr>
          <w:rFonts w:hint="eastAsia"/>
        </w:rPr>
        <w:t xml:space="preserve">日前王婧出月度财务报告</w:t>
      </w:r>
      <w:r>
        <w:t xml:space="preserve"> + </w:t>
      </w:r>
      <w:r>
        <w:rPr>
          <w:rFonts w:hint="eastAsia"/>
        </w:rPr>
        <w:t xml:space="preserve">月度</w:t>
      </w:r>
      <w:r>
        <w:t xml:space="preserve"> KPI </w:t>
      </w:r>
      <w:r>
        <w:rPr>
          <w:rFonts w:hint="eastAsia"/>
        </w:rPr>
        <w:t xml:space="preserve">汇总。</w:t>
      </w:r>
    </w:p>
    <w:bookmarkEnd w:id="23"/>
    <w:bookmarkStart w:id="24" w:name="季度-dashboard"/>
    <w:p>
      <w:pPr>
        <w:pStyle w:val="Heading3"/>
      </w:pPr>
      <w:r>
        <w:t xml:space="preserve">6.3 </w:t>
      </w:r>
      <w:r>
        <w:rPr>
          <w:rFonts w:hint="eastAsia"/>
        </w:rPr>
        <w:t xml:space="preserve">季度</w:t>
      </w:r>
      <w:r>
        <w:t xml:space="preserve"> Dashboard</w:t>
      </w:r>
    </w:p>
    <w:p>
      <w:pPr>
        <w:pStyle w:val="FirstParagraph"/>
      </w:pPr>
      <w:r>
        <w:rPr>
          <w:rFonts w:hint="eastAsia"/>
        </w:rPr>
        <w:t xml:space="preserve">每季末王婧编制</w:t>
      </w:r>
      <w:r>
        <w:t xml:space="preserve"> </w:t>
      </w:r>
      <w:r>
        <w:rPr>
          <w:rFonts w:hint="eastAsia"/>
        </w:rPr>
        <w:t xml:space="preserve">Dashboard，含：</w:t>
      </w:r>
      <w:r>
        <w:t xml:space="preserve"> </w:t>
      </w:r>
      <w:r>
        <w:t xml:space="preserve">- 5 </w:t>
      </w:r>
      <w:r>
        <w:rPr>
          <w:rFonts w:hint="eastAsia"/>
        </w:rPr>
        <w:t xml:space="preserve">大类</w:t>
      </w:r>
      <w:r>
        <w:t xml:space="preserve"> KPI </w:t>
      </w:r>
      <w:r>
        <w:rPr>
          <w:rFonts w:hint="eastAsia"/>
        </w:rPr>
        <w:t xml:space="preserve">表</w:t>
      </w:r>
      <w:r>
        <w:t xml:space="preserve"> </w:t>
      </w:r>
      <w:r>
        <w:t xml:space="preserve">- </w:t>
      </w:r>
      <w:r>
        <w:rPr>
          <w:rFonts w:hint="eastAsia"/>
        </w:rPr>
        <w:t xml:space="preserve">趋势图（对比上季</w:t>
      </w:r>
      <w:r>
        <w:t xml:space="preserve"> / </w:t>
      </w:r>
      <w:r>
        <w:rPr>
          <w:rFonts w:hint="eastAsia"/>
        </w:rPr>
        <w:t xml:space="preserve">去年同季）</w:t>
      </w:r>
      <w:r>
        <w:t xml:space="preserve"> </w:t>
      </w:r>
      <w:r>
        <w:t xml:space="preserve">- </w:t>
      </w:r>
      <w:r>
        <w:rPr>
          <w:rFonts w:hint="eastAsia"/>
        </w:rPr>
        <w:t xml:space="preserve">异常预警</w:t>
      </w:r>
      <w:r>
        <w:t xml:space="preserve"> </w:t>
      </w:r>
      <w:r>
        <w:t xml:space="preserve">- </w:t>
      </w:r>
      <w:r>
        <w:rPr>
          <w:rFonts w:hint="eastAsia"/>
        </w:rPr>
        <w:t xml:space="preserve">改善案进度</w:t>
      </w:r>
    </w:p>
    <w:bookmarkEnd w:id="24"/>
    <w:bookmarkStart w:id="25" w:name="年度报告"/>
    <w:p>
      <w:pPr>
        <w:pStyle w:val="Heading3"/>
      </w:pPr>
      <w:r>
        <w:t xml:space="preserve">6.4 </w:t>
      </w:r>
      <w:r>
        <w:rPr>
          <w:rFonts w:hint="eastAsia"/>
        </w:rPr>
        <w:t xml:space="preserve">年度报告</w:t>
      </w:r>
    </w:p>
    <w:p>
      <w:pPr>
        <w:pStyle w:val="FirstParagraph"/>
      </w:pPr>
      <w:r>
        <w:rPr>
          <w:rFonts w:hint="eastAsia"/>
        </w:rPr>
        <w:t xml:space="preserve">每年</w:t>
      </w:r>
      <w:r>
        <w:t xml:space="preserve"> 12 </w:t>
      </w:r>
      <w:r>
        <w:rPr>
          <w:rFonts w:hint="eastAsia"/>
        </w:rPr>
        <w:t xml:space="preserve">月：</w:t>
      </w:r>
      <w:r>
        <w:t xml:space="preserve"> </w:t>
      </w:r>
      <w:r>
        <w:t xml:space="preserve">- </w:t>
      </w:r>
      <w:r>
        <w:rPr>
          <w:rFonts w:hint="eastAsia"/>
        </w:rPr>
        <w:t xml:space="preserve">全年</w:t>
      </w:r>
      <w:r>
        <w:t xml:space="preserve"> KPI </w:t>
      </w:r>
      <w:r>
        <w:rPr>
          <w:rFonts w:hint="eastAsia"/>
        </w:rPr>
        <w:t xml:space="preserve">总览</w:t>
      </w:r>
      <w:r>
        <w:t xml:space="preserve"> </w:t>
      </w:r>
      <w:r>
        <w:t xml:space="preserve">- </w:t>
      </w:r>
      <w:r>
        <w:rPr>
          <w:rFonts w:hint="eastAsia"/>
        </w:rPr>
        <w:t xml:space="preserve">同业</w:t>
      </w:r>
      <w:r>
        <w:t xml:space="preserve"> benchmarking</w:t>
      </w:r>
      <w:r>
        <w:t xml:space="preserve"> </w:t>
      </w:r>
      <w:r>
        <w:t xml:space="preserve">- </w:t>
      </w:r>
      <w:r>
        <w:rPr>
          <w:rFonts w:hint="eastAsia"/>
        </w:rPr>
        <w:t xml:space="preserve">次年目标设定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异常应对"/>
    <w:p>
      <w:pPr>
        <w:pStyle w:val="Heading2"/>
      </w:pPr>
      <w:r>
        <w:t xml:space="preserve">7. </w:t>
      </w:r>
      <w:r>
        <w:rPr>
          <w:rFonts w:hint="eastAsia"/>
        </w:rPr>
        <w:t xml:space="preserve">异常应对</w:t>
      </w:r>
    </w:p>
    <w:bookmarkStart w:id="27" w:name="异常等级"/>
    <w:p>
      <w:pPr>
        <w:pStyle w:val="Heading3"/>
      </w:pPr>
      <w:r>
        <w:t xml:space="preserve">7.1 </w:t>
      </w:r>
      <w:r>
        <w:rPr>
          <w:rFonts w:hint="eastAsia"/>
        </w:rPr>
        <w:t xml:space="preserve">异常等级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偏离目标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应对</w:t>
            </w:r>
          </w:p>
        </w:tc>
      </w:tr>
      <w:tr>
        <w:tc>
          <w:tcPr/>
          <w:p>
            <w:pPr>
              <w:pStyle w:val="Compact"/>
            </w:pPr>
            <w:r>
              <w:t xml:space="preserve">≤ 5%</w:t>
            </w:r>
          </w:p>
        </w:tc>
        <w:tc>
          <w:tcPr/>
          <w:p>
            <w:pPr>
              <w:pStyle w:val="Compact"/>
            </w:pPr>
            <w:r>
              <w:t xml:space="preserve">🟢 </w:t>
            </w:r>
            <w:r>
              <w:rPr>
                <w:rFonts w:hint="eastAsia"/>
              </w:rPr>
              <w:t xml:space="preserve">正常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持续监控</w:t>
            </w:r>
          </w:p>
        </w:tc>
      </w:tr>
      <w:tr>
        <w:tc>
          <w:tcPr/>
          <w:p>
            <w:pPr>
              <w:pStyle w:val="Compact"/>
            </w:pPr>
            <w:r>
              <w:t xml:space="preserve">5-10%</w:t>
            </w:r>
          </w:p>
        </w:tc>
        <w:tc>
          <w:tcPr/>
          <w:p>
            <w:pPr>
              <w:pStyle w:val="Compact"/>
            </w:pPr>
            <w:r>
              <w:t xml:space="preserve">🟡 </w:t>
            </w:r>
            <w:r>
              <w:rPr>
                <w:rFonts w:hint="eastAsia"/>
              </w:rPr>
              <w:t xml:space="preserve">注意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主管评估</w:t>
            </w:r>
            <w:r>
              <w:t xml:space="preserve"> + </w:t>
            </w:r>
            <w:r>
              <w:rPr>
                <w:rFonts w:hint="eastAsia"/>
              </w:rPr>
              <w:t xml:space="preserve">改善建议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10-25%</w:t>
            </w:r>
          </w:p>
        </w:tc>
        <w:tc>
          <w:tcPr/>
          <w:p>
            <w:pPr>
              <w:pStyle w:val="Compact"/>
            </w:pPr>
            <w:r>
              <w:t xml:space="preserve">🟠 </w:t>
            </w:r>
            <w:r>
              <w:rPr>
                <w:rFonts w:hint="eastAsia"/>
              </w:rPr>
              <w:t xml:space="preserve">异常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触发</w:t>
            </w:r>
            <w:r>
              <w:rPr>
                <w:b/>
                <w:bCs/>
              </w:rPr>
              <w:t xml:space="preserve"> CAPA</w:t>
            </w:r>
            <w:r>
              <w:rPr>
                <w:rFonts w:hint="eastAsia"/>
              </w:rPr>
              <w:t xml:space="preserve">（衔接</w:t>
            </w:r>
            <w:r>
              <w:t xml:space="preserve"> </w:t>
            </w:r>
            <w:r>
              <w:rPr>
                <w:rFonts w:hint="eastAsia"/>
              </w:rPr>
              <w:t xml:space="preserve">SOP-08）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 25%</w:t>
            </w:r>
          </w:p>
        </w:tc>
        <w:tc>
          <w:tcPr/>
          <w:p>
            <w:pPr>
              <w:pStyle w:val="Compact"/>
            </w:pPr>
            <w:r>
              <w:t xml:space="preserve">🔴 </w:t>
            </w:r>
            <w:r>
              <w:rPr>
                <w:rFonts w:hint="eastAsia"/>
              </w:rPr>
              <w:t xml:space="preserve">严重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介入</w:t>
            </w:r>
            <w:r>
              <w:t xml:space="preserve"> + </w:t>
            </w:r>
            <w:r>
              <w:rPr>
                <w:rFonts w:hint="eastAsia"/>
              </w:rPr>
              <w:t xml:space="preserve">紧急改善</w:t>
            </w:r>
          </w:p>
        </w:tc>
      </w:tr>
    </w:tbl>
    <w:bookmarkEnd w:id="27"/>
    <w:bookmarkStart w:id="28" w:name="趋势预警"/>
    <w:p>
      <w:pPr>
        <w:pStyle w:val="Heading3"/>
      </w:pPr>
      <w:r>
        <w:t xml:space="preserve">7.2 </w:t>
      </w:r>
      <w:r>
        <w:rPr>
          <w:rFonts w:hint="eastAsia"/>
        </w:rPr>
        <w:t xml:space="preserve">趋势预警</w:t>
      </w:r>
    </w:p>
    <w:p>
      <w:pPr>
        <w:pStyle w:val="FirstParagraph"/>
      </w:pPr>
      <w:r>
        <w:rPr>
          <w:rFonts w:hint="eastAsia"/>
        </w:rPr>
        <w:t xml:space="preserve">连续</w:t>
      </w:r>
      <w:r>
        <w:t xml:space="preserve"> 3 </w:t>
      </w:r>
      <w:r>
        <w:rPr>
          <w:rFonts w:hint="eastAsia"/>
        </w:rPr>
        <w:t xml:space="preserve">个月</w:t>
      </w:r>
      <w:r>
        <w:t xml:space="preserve"> KPI </w:t>
      </w:r>
      <w:r>
        <w:rPr>
          <w:rFonts w:hint="eastAsia"/>
        </w:rPr>
        <w:t xml:space="preserve">下滑</w:t>
      </w:r>
      <w:r>
        <w:t xml:space="preserve"> → </w:t>
      </w:r>
      <w:r>
        <w:rPr>
          <w:rFonts w:hint="eastAsia"/>
        </w:rPr>
        <w:t xml:space="preserve">即使未到偏离阈值，也触发预警</w:t>
      </w:r>
      <w:r>
        <w:t xml:space="preserve"> + </w:t>
      </w:r>
      <w:r>
        <w:rPr>
          <w:rFonts w:hint="eastAsia"/>
        </w:rPr>
        <w:t xml:space="preserve">调查。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2" w:name="ai-辅助分析"/>
    <w:p>
      <w:pPr>
        <w:pStyle w:val="Heading2"/>
      </w:pPr>
      <w:r>
        <w:t xml:space="preserve">8. AI </w:t>
      </w:r>
      <w:r>
        <w:rPr>
          <w:rFonts w:hint="eastAsia"/>
        </w:rPr>
        <w:t xml:space="preserve">辅助分析</w:t>
      </w:r>
    </w:p>
    <w:bookmarkStart w:id="30" w:name="ai-自动分析"/>
    <w:p>
      <w:pPr>
        <w:pStyle w:val="Heading3"/>
      </w:pPr>
      <w:r>
        <w:t xml:space="preserve">8.1 AI </w:t>
      </w:r>
      <w:r>
        <w:rPr>
          <w:rFonts w:hint="eastAsia"/>
        </w:rPr>
        <w:t xml:space="preserve">自动分析</w:t>
      </w:r>
    </w:p>
    <w:p>
      <w:pPr>
        <w:pStyle w:val="FirstParagraph"/>
      </w:pPr>
      <w:r>
        <w:t xml:space="preserve">5 AI Advisor </w:t>
      </w:r>
      <w:r>
        <w:rPr>
          <w:rFonts w:hint="eastAsia"/>
        </w:rPr>
        <w:t xml:space="preserve">持续监控数据：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Compliance Advisor</w:t>
      </w:r>
      <w:r>
        <w:rPr>
          <w:rFonts w:hint="eastAsia"/>
        </w:rPr>
        <w:t xml:space="preserve">：法规合规</w:t>
      </w:r>
      <w:r>
        <w:t xml:space="preserve"> KPI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Procurement Advisor</w:t>
      </w:r>
      <w:r>
        <w:rPr>
          <w:rFonts w:hint="eastAsia"/>
        </w:rPr>
        <w:t xml:space="preserve">：供应链</w:t>
      </w:r>
      <w:r>
        <w:t xml:space="preserve"> KPI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Supply Chain Advisor</w:t>
      </w:r>
      <w:r>
        <w:rPr>
          <w:rFonts w:hint="eastAsia"/>
        </w:rPr>
        <w:t xml:space="preserve">：库存</w:t>
      </w:r>
      <w:r>
        <w:t xml:space="preserve"> / </w:t>
      </w:r>
      <w:r>
        <w:rPr>
          <w:rFonts w:hint="eastAsia"/>
        </w:rPr>
        <w:t xml:space="preserve">物流</w:t>
      </w:r>
      <w:r>
        <w:t xml:space="preserve"> KPI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Strategy Advisor</w:t>
      </w:r>
      <w:r>
        <w:rPr>
          <w:rFonts w:hint="eastAsia"/>
        </w:rPr>
        <w:t xml:space="preserve">：业务</w:t>
      </w:r>
      <w:r>
        <w:t xml:space="preserve"> / </w:t>
      </w:r>
      <w:r>
        <w:rPr>
          <w:rFonts w:hint="eastAsia"/>
        </w:rPr>
        <w:t xml:space="preserve">战略</w:t>
      </w:r>
      <w:r>
        <w:t xml:space="preserve"> KPI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Finance Advisor</w:t>
      </w:r>
      <w:r>
        <w:rPr>
          <w:rFonts w:hint="eastAsia"/>
        </w:rPr>
        <w:t xml:space="preserve">：财务</w:t>
      </w:r>
      <w:r>
        <w:t xml:space="preserve"> KPI</w:t>
      </w:r>
    </w:p>
    <w:p>
      <w:pPr>
        <w:pStyle w:val="BodyText"/>
      </w:pPr>
      <w:r>
        <w:rPr>
          <w:rFonts w:hint="eastAsia"/>
        </w:rPr>
        <w:t xml:space="preserve">每周自动产生</w:t>
      </w:r>
      <w:r>
        <w:t xml:space="preserve"> KPI </w:t>
      </w:r>
      <w:r>
        <w:rPr>
          <w:rFonts w:hint="eastAsia"/>
        </w:rPr>
        <w:t xml:space="preserve">摘要</w:t>
      </w:r>
      <w:r>
        <w:t xml:space="preserve"> + </w:t>
      </w:r>
      <w:r>
        <w:rPr>
          <w:rFonts w:hint="eastAsia"/>
        </w:rPr>
        <w:t xml:space="preserve">异常预警。</w:t>
      </w:r>
    </w:p>
    <w:bookmarkEnd w:id="30"/>
    <w:bookmarkStart w:id="31" w:name="ai-关联分析"/>
    <w:p>
      <w:pPr>
        <w:pStyle w:val="Heading3"/>
      </w:pPr>
      <w:r>
        <w:t xml:space="preserve">8.2 AI </w:t>
      </w:r>
      <w:r>
        <w:rPr>
          <w:rFonts w:hint="eastAsia"/>
        </w:rPr>
        <w:t xml:space="preserve">关联分析</w:t>
      </w:r>
    </w:p>
    <w:p>
      <w:pPr>
        <w:pStyle w:val="FirstParagraph"/>
      </w:pPr>
      <w:r>
        <w:rPr>
          <w:rFonts w:hint="eastAsia"/>
        </w:rPr>
        <w:t xml:space="preserve">跨</w:t>
      </w:r>
      <w:r>
        <w:t xml:space="preserve"> KPI </w:t>
      </w:r>
      <w:r>
        <w:rPr>
          <w:rFonts w:hint="eastAsia"/>
        </w:rPr>
        <w:t xml:space="preserve">关联（例：客诉率上升</w:t>
      </w:r>
      <w:r>
        <w:t xml:space="preserve"> vs IQC </w:t>
      </w:r>
      <w:r>
        <w:rPr>
          <w:rFonts w:hint="eastAsia"/>
        </w:rPr>
        <w:t xml:space="preserve">合格率下降</w:t>
      </w:r>
      <w:r>
        <w:t xml:space="preserve"> → </w:t>
      </w:r>
      <w:r>
        <w:rPr>
          <w:rFonts w:hint="eastAsia"/>
        </w:rPr>
        <w:t xml:space="preserve">关联分析揭示供应商批号问题）。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33" w:name="kpi-自身-kpi"/>
    <w:p>
      <w:pPr>
        <w:pStyle w:val="Heading2"/>
      </w:pPr>
      <w:r>
        <w:t xml:space="preserve">9. KPI </w:t>
      </w:r>
      <w:r>
        <w:rPr>
          <w:rFonts w:hint="eastAsia"/>
        </w:rPr>
        <w:t xml:space="preserve">自身</w:t>
      </w:r>
      <w:r>
        <w:t xml:space="preserve">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数据准时报告率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Dashboard </w:t>
            </w:r>
            <w:r>
              <w:rPr>
                <w:rFonts w:hint="eastAsia"/>
              </w:rPr>
              <w:t xml:space="preserve">月度更新率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异常应对启动率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辅助分析采纳率</w:t>
            </w:r>
          </w:p>
        </w:tc>
        <w:tc>
          <w:tcPr/>
          <w:p>
            <w:pPr>
              <w:pStyle w:val="Compact"/>
            </w:pPr>
            <w:r>
              <w:t xml:space="preserve">≥ 70%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Start w:id="34" w:name="法规依据"/>
    <w:p>
      <w:pPr>
        <w:pStyle w:val="Heading2"/>
      </w:pPr>
      <w:r>
        <w:t xml:space="preserve">10.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2"/>
        </w:numPr>
      </w:pPr>
      <w:r>
        <w:t xml:space="preserve">ISO 9001:2015 §9.1</w:t>
      </w:r>
    </w:p>
    <w:p>
      <w:pPr>
        <w:pStyle w:val="Compact"/>
        <w:numPr>
          <w:ilvl w:val="0"/>
          <w:numId w:val="1002"/>
        </w:numPr>
      </w:pPr>
      <w:r>
        <w:t xml:space="preserve">ISO 14001:2015 §9.1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《产品质量法》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《会计法》（财务</w:t>
      </w:r>
      <w:r>
        <w:t xml:space="preserve"> </w:t>
      </w:r>
      <w:r>
        <w:rPr>
          <w:rFonts w:hint="eastAsia"/>
        </w:rPr>
        <w:t xml:space="preserve">KPI）</w:t>
      </w:r>
    </w:p>
    <w:p>
      <w:r>
        <w:pict>
          <v:rect style="width:0;height:1.5pt" o:hralign="center" o:hrstd="t" o:hr="t"/>
        </w:pict>
      </w:r>
    </w:p>
    <w:bookmarkEnd w:id="34"/>
    <w:bookmarkStart w:id="35" w:name="表单"/>
    <w:p>
      <w:pPr>
        <w:pStyle w:val="Heading2"/>
      </w:pPr>
      <w:r>
        <w:t xml:space="preserve">11.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QEF-29-01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</w:t>
            </w:r>
            <w:r>
              <w:t xml:space="preserve"> KPI </w:t>
            </w:r>
            <w:r>
              <w:rPr>
                <w:rFonts w:hint="eastAsia"/>
              </w:rPr>
              <w:t xml:space="preserve">报告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QEF-29-02</w:t>
            </w:r>
          </w:p>
        </w:tc>
        <w:tc>
          <w:tcPr/>
          <w:p>
            <w:pPr>
              <w:pStyle w:val="Compact"/>
            </w:pPr>
            <w:r>
              <w:t xml:space="preserve">KPI </w:t>
            </w:r>
            <w:r>
              <w:rPr>
                <w:rFonts w:hint="eastAsia"/>
              </w:rPr>
              <w:t xml:space="preserve">异常应对单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QEF-29-03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</w:t>
            </w:r>
            <w:r>
              <w:t xml:space="preserve"> Dashboard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QEF-29-04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年度报告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永久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Start w:id="36" w:name="关联"/>
    <w:p>
      <w:pPr>
        <w:pStyle w:val="Heading2"/>
      </w:pPr>
      <w:r>
        <w:t xml:space="preserve">12. </w:t>
      </w:r>
      <w:r>
        <w:rPr>
          <w:rFonts w:hint="eastAsia"/>
        </w:rPr>
        <w:t xml:space="preserve">关联</w:t>
      </w:r>
    </w:p>
    <w:p>
      <w:pPr>
        <w:pStyle w:val="FirstParagraph"/>
      </w:pPr>
      <w:r>
        <w:rPr>
          <w:rFonts w:hint="eastAsia"/>
        </w:rPr>
        <w:t xml:space="preserve">所有</w:t>
      </w:r>
      <w:r>
        <w:t xml:space="preserve"> SOP </w:t>
      </w:r>
      <w:r>
        <w:rPr>
          <w:rFonts w:hint="eastAsia"/>
        </w:rPr>
        <w:t xml:space="preserve">之</w:t>
      </w:r>
      <w:r>
        <w:t xml:space="preserve"> KPI </w:t>
      </w:r>
      <w:r>
        <w:rPr>
          <w:rFonts w:hint="eastAsia"/>
        </w:rPr>
        <w:t xml:space="preserve">章节</w:t>
      </w:r>
      <w:r>
        <w:t xml:space="preserve"> → </w:t>
      </w:r>
      <w:r>
        <w:rPr>
          <w:rFonts w:hint="eastAsia"/>
        </w:rPr>
        <w:t xml:space="preserve">本程序汇总。</w:t>
      </w:r>
    </w:p>
    <w:p>
      <w:r>
        <w:pict>
          <v:rect style="width:0;height:1.5pt" o:hralign="center" o:hrstd="t" o:hr="t"/>
        </w:pict>
      </w:r>
    </w:p>
    <w:bookmarkEnd w:id="36"/>
    <w:bookmarkStart w:id="37" w:name="培训"/>
    <w:p>
      <w:pPr>
        <w:pStyle w:val="Heading2"/>
      </w:pPr>
      <w:r>
        <w:t xml:space="preserve">13.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KPI </w:t>
            </w:r>
            <w:r>
              <w:rPr>
                <w:rFonts w:hint="eastAsia"/>
              </w:rPr>
              <w:t xml:space="preserve">计算公式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数据治理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Dashboard </w:t>
            </w:r>
            <w:r>
              <w:rPr>
                <w:rFonts w:hint="eastAsia"/>
              </w:rPr>
              <w:t xml:space="preserve">制作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16h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Start w:id="38" w:name="审批"/>
    <w:p>
      <w:pPr>
        <w:pStyle w:val="Heading2"/>
      </w:pPr>
      <w:r>
        <w:t xml:space="preserve">14.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Robert + </w:t>
            </w: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LITHERA-SOP-29-V2-20260429 · v2 · </w:t>
      </w:r>
      <w:r>
        <w:rPr>
          <w:rFonts w:hint="eastAsia"/>
        </w:rPr>
        <w:t xml:space="preserve">共</w:t>
      </w:r>
      <w:r>
        <w:t xml:space="preserve"> 7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5 </w:t>
      </w:r>
      <w:r>
        <w:rPr>
          <w:rFonts w:hint="eastAsia"/>
        </w:rPr>
        <w:t xml:space="preserve">年</w:t>
      </w:r>
    </w:p>
    <w:bookmarkEnd w:id="38"/>
    <w:bookmarkEnd w:id="3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2026-04-29T15:09:19Z</dcterms:created>
  <dcterms:modified xsi:type="dcterms:W3CDTF">2026-04-29T15:09:19Z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