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光蚀纪-sop-23-先期环境审查管理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SOP-23 · </w:t>
      </w:r>
      <w:r>
        <w:rPr>
          <w:rFonts w:hint="eastAsia"/>
        </w:rPr>
        <w:t xml:space="preserve">先期环境审查管理程序</w:t>
      </w:r>
      <w:r>
        <w:t xml:space="preserve"> v2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LITHERA-SOP-23-V2-20260429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t xml:space="preserve">v2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Robert（CTO</w:t>
            </w:r>
            <w:r>
              <w:t xml:space="preserve"> / </w:t>
            </w:r>
            <w:r>
              <w:rPr>
                <w:rFonts w:hint="eastAsia"/>
              </w:rPr>
              <w:t xml:space="preserve">环境主责）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14001:2015</w:t>
            </w:r>
          </w:p>
        </w:tc>
        <w:tc>
          <w:tcPr/>
          <w:p>
            <w:pPr>
              <w:pStyle w:val="Compact"/>
            </w:pPr>
            <w:r>
              <w:t xml:space="preserve">§6.1.2 </w:t>
            </w:r>
            <w:r>
              <w:rPr>
                <w:rFonts w:hint="eastAsia"/>
              </w:rPr>
              <w:t xml:space="preserve">环境因素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QEP-25-A </w:t>
            </w:r>
            <w:r>
              <w:rPr>
                <w:rFonts w:hint="eastAsia"/>
              </w:rPr>
              <w:t xml:space="preserve">先期环境审查管理程序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全部活动</w:t>
            </w:r>
            <w:r>
              <w:t xml:space="preserve"> / </w:t>
            </w:r>
            <w:r>
              <w:rPr>
                <w:rFonts w:hint="eastAsia"/>
              </w:rPr>
              <w:t xml:space="preserve">产品</w:t>
            </w:r>
            <w:r>
              <w:t xml:space="preserve"> / </w:t>
            </w:r>
            <w:r>
              <w:rPr>
                <w:rFonts w:hint="eastAsia"/>
              </w:rPr>
              <w:t xml:space="preserve">服务之环境因素鉴别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2329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：完整环境因素鉴别</w:t>
            </w:r>
            <w:r>
              <w:t xml:space="preserve"> + </w:t>
            </w:r>
            <w:r>
              <w:rPr>
                <w:rFonts w:hint="eastAsia"/>
              </w:rPr>
              <w:t xml:space="preserve">评估</w:t>
            </w:r>
            <w:r>
              <w:t xml:space="preserve"> + </w:t>
            </w:r>
            <w:r>
              <w:rPr>
                <w:rFonts w:hint="eastAsia"/>
              </w:rPr>
              <w:t xml:space="preserve">显著阈值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</w:t>
      </w:r>
      <w:r>
        <w:rPr>
          <w:rFonts w:hint="eastAsia"/>
          <w:b/>
          <w:bCs/>
        </w:rPr>
        <w:t xml:space="preserve">环境因素之识别、评估、登记</w:t>
      </w:r>
      <w:r>
        <w:rPr>
          <w:rFonts w:hint="eastAsia"/>
        </w:rPr>
        <w:t xml:space="preserve">之流程，作为环境管理体系（EMS）之基础，确保：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全面识别</w:t>
      </w:r>
      <w:r>
        <w:rPr>
          <w:rFonts w:hint="eastAsia"/>
        </w:rPr>
        <w:t xml:space="preserve">：所有活动</w:t>
      </w:r>
      <w:r>
        <w:t xml:space="preserve"> / </w:t>
      </w:r>
      <w:r>
        <w:rPr>
          <w:rFonts w:hint="eastAsia"/>
        </w:rPr>
        <w:t xml:space="preserve">产品</w:t>
      </w:r>
      <w:r>
        <w:t xml:space="preserve"> / </w:t>
      </w:r>
      <w:r>
        <w:rPr>
          <w:rFonts w:hint="eastAsia"/>
        </w:rPr>
        <w:t xml:space="preserve">服务相关之环境因素无遗漏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客观评估</w:t>
      </w:r>
      <w:r>
        <w:rPr>
          <w:rFonts w:hint="eastAsia"/>
        </w:rPr>
        <w:t xml:space="preserve">：依严重性</w:t>
      </w:r>
      <w:r>
        <w:t xml:space="preserve"> / </w:t>
      </w:r>
      <w:r>
        <w:rPr>
          <w:rFonts w:hint="eastAsia"/>
        </w:rPr>
        <w:t xml:space="preserve">频率</w:t>
      </w:r>
      <w:r>
        <w:t xml:space="preserve"> / </w:t>
      </w:r>
      <w:r>
        <w:rPr>
          <w:rFonts w:hint="eastAsia"/>
        </w:rPr>
        <w:t xml:space="preserve">控制力综合评分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显著管控</w:t>
      </w:r>
      <w:r>
        <w:rPr>
          <w:rFonts w:hint="eastAsia"/>
        </w:rPr>
        <w:t xml:space="preserve">：显著环境因素重点管控</w:t>
      </w:r>
      <w:r>
        <w:t xml:space="preserve"> + </w:t>
      </w:r>
      <w:r>
        <w:rPr>
          <w:rFonts w:hint="eastAsia"/>
        </w:rPr>
        <w:t xml:space="preserve">制定环境目标（衔接</w:t>
      </w:r>
      <w:r>
        <w:t xml:space="preserve"> </w:t>
      </w:r>
      <w:r>
        <w:rPr>
          <w:rFonts w:hint="eastAsia"/>
        </w:rPr>
        <w:t xml:space="preserve">SOP-24）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法规合规</w:t>
      </w:r>
      <w:r>
        <w:rPr>
          <w:rFonts w:hint="eastAsia"/>
        </w:rPr>
        <w:t xml:space="preserve">：符合</w:t>
      </w:r>
      <w:r>
        <w:t xml:space="preserve"> ISO 14001:2015 + </w:t>
      </w:r>
      <w:r>
        <w:rPr>
          <w:rFonts w:hint="eastAsia"/>
        </w:rPr>
        <w:t xml:space="preserve">中国环保法规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持续更新</w:t>
      </w:r>
      <w:r>
        <w:rPr>
          <w:rFonts w:hint="eastAsia"/>
        </w:rPr>
        <w:t xml:space="preserve">：年度更新</w:t>
      </w:r>
      <w:r>
        <w:t xml:space="preserve"> + </w:t>
      </w:r>
      <w:r>
        <w:rPr>
          <w:rFonts w:hint="eastAsia"/>
        </w:rPr>
        <w:t xml:space="preserve">重大变更即时</w:t>
      </w:r>
    </w:p>
    <w:p>
      <w:r>
        <w:pict>
          <v:rect style="width:0;height:1.5pt" o:hralign="center" o:hrstd="t" o:hr="t"/>
        </w:pict>
      </w:r>
    </w:p>
    <w:bookmarkEnd w:id="10"/>
    <w:bookmarkStart w:id="11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涵盖：本公司所有活动（化学品贸易</w:t>
      </w:r>
      <w:r>
        <w:t xml:space="preserve"> + </w:t>
      </w:r>
      <w:r>
        <w:rPr>
          <w:rFonts w:hint="eastAsia"/>
        </w:rPr>
        <w:t xml:space="preserve">仓储</w:t>
      </w:r>
      <w:r>
        <w:t xml:space="preserve"> + </w:t>
      </w:r>
      <w:r>
        <w:rPr>
          <w:rFonts w:hint="eastAsia"/>
        </w:rPr>
        <w:t xml:space="preserve">派员</w:t>
      </w:r>
      <w:r>
        <w:t xml:space="preserve"> + </w:t>
      </w:r>
      <w:r>
        <w:rPr>
          <w:rFonts w:hint="eastAsia"/>
        </w:rPr>
        <w:t xml:space="preserve">办公</w:t>
      </w:r>
      <w:r>
        <w:t xml:space="preserve"> + </w:t>
      </w:r>
      <w:r>
        <w:rPr>
          <w:rFonts w:hint="eastAsia"/>
        </w:rPr>
        <w:t xml:space="preserve">运输）。</w:t>
      </w:r>
    </w:p>
    <w:p>
      <w:r>
        <w:pict>
          <v:rect style="width:0;height:1.5pt" o:hralign="center" o:hrstd="t" o:hr="t"/>
        </w:pict>
      </w:r>
    </w:p>
    <w:bookmarkEnd w:id="11"/>
    <w:bookmarkStart w:id="12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环境因素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组织活动、产品、服务中能与环境产生相互作用之要素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环境冲击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环境因素引起之环境变化（正面或负面）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显著环境因素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评分</w:t>
            </w:r>
            <w:r>
              <w:t xml:space="preserve"> &gt; </w:t>
            </w:r>
            <w:r>
              <w:rPr>
                <w:rFonts w:hint="eastAsia"/>
              </w:rPr>
              <w:t xml:space="preserve">阈值之环境因素，需重点管控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6M </w:t>
            </w:r>
            <w:r>
              <w:rPr>
                <w:rFonts w:hint="eastAsia"/>
                <w:b/>
                <w:bCs/>
              </w:rPr>
              <w:t xml:space="preserve">因素</w:t>
            </w:r>
          </w:p>
        </w:tc>
        <w:tc>
          <w:tcPr/>
          <w:p>
            <w:pPr>
              <w:pStyle w:val="Compact"/>
            </w:pPr>
            <w:r>
              <w:t xml:space="preserve">Man / Material / Method / Machine / Environment / Measurement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生命周期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</w:t>
            </w:r>
            <w:r>
              <w:t xml:space="preserve"> </w:t>
            </w:r>
            <w:r>
              <w:rPr>
                <w:rFonts w:hint="eastAsia"/>
              </w:rPr>
              <w:t xml:space="preserve">cradle-to-grave（从原料到废弃）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职责raci"/>
    <w:p>
      <w:pPr>
        <w:pStyle w:val="Heading2"/>
      </w:pPr>
      <w:r>
        <w:t xml:space="preserve">4. </w:t>
      </w:r>
      <w:r>
        <w:rPr>
          <w:rFonts w:hint="eastAsia"/>
        </w:rPr>
        <w:t xml:space="preserve">职责（RACI）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因素鉴别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冲击评估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登记表维护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年度更新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重大变更评估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20" w:name="环境因素鉴别6-大活动"/>
    <w:p>
      <w:pPr>
        <w:pStyle w:val="Heading2"/>
      </w:pPr>
      <w:r>
        <w:t xml:space="preserve">5. </w:t>
      </w:r>
      <w:r>
        <w:rPr>
          <w:rFonts w:hint="eastAsia"/>
        </w:rPr>
        <w:t xml:space="preserve">环境因素鉴别（6</w:t>
      </w:r>
      <w:r>
        <w:t xml:space="preserve"> </w:t>
      </w:r>
      <w:r>
        <w:rPr>
          <w:rFonts w:hint="eastAsia"/>
        </w:rPr>
        <w:t xml:space="preserve">大活动）</w:t>
      </w:r>
    </w:p>
    <w:bookmarkStart w:id="14" w:name="化学品仓储"/>
    <w:p>
      <w:pPr>
        <w:pStyle w:val="Heading3"/>
      </w:pPr>
      <w:r>
        <w:t xml:space="preserve">5.1 </w:t>
      </w:r>
      <w:r>
        <w:rPr>
          <w:rFonts w:hint="eastAsia"/>
        </w:rPr>
        <w:t xml:space="preserve">化学品仓储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环境因素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环境冲击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储存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危化品挥发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大气污染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储存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危化品泄漏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土壤</w:t>
            </w:r>
            <w:r>
              <w:t xml:space="preserve"> / </w:t>
            </w:r>
            <w:r>
              <w:rPr>
                <w:rFonts w:hint="eastAsia"/>
              </w:rPr>
              <w:t xml:space="preserve">地下水污染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双锁双人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安全事件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多重影响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仓储能源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电力消耗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间接温室气体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仓储照明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灯具更换废弃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固废</w:t>
            </w:r>
          </w:p>
        </w:tc>
      </w:tr>
    </w:tbl>
    <w:bookmarkEnd w:id="14"/>
    <w:bookmarkStart w:id="15" w:name="化学品运输"/>
    <w:p>
      <w:pPr>
        <w:pStyle w:val="Heading3"/>
      </w:pPr>
      <w:r>
        <w:t xml:space="preserve">5.2 </w:t>
      </w:r>
      <w:r>
        <w:rPr>
          <w:rFonts w:hint="eastAsia"/>
        </w:rPr>
        <w:t xml:space="preserve">化学品运输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环境因素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环境冲击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道路运输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燃油消耗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大气污染</w:t>
            </w:r>
            <w:r>
              <w:t xml:space="preserve"> + </w:t>
            </w:r>
            <w:r>
              <w:rPr>
                <w:rFonts w:hint="eastAsia"/>
              </w:rPr>
              <w:t xml:space="preserve">温室气体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运输事故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道路泄漏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大气</w:t>
            </w:r>
            <w:r>
              <w:t xml:space="preserve"> / </w:t>
            </w:r>
            <w:r>
              <w:rPr>
                <w:rFonts w:hint="eastAsia"/>
              </w:rPr>
              <w:t xml:space="preserve">水体污染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包装废弃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容器报废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运输噪音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装卸噪音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噪声污染</w:t>
            </w:r>
          </w:p>
        </w:tc>
      </w:tr>
    </w:tbl>
    <w:bookmarkEnd w:id="15"/>
    <w:bookmarkStart w:id="16" w:name="派员现场"/>
    <w:p>
      <w:pPr>
        <w:pStyle w:val="Heading3"/>
      </w:pPr>
      <w:r>
        <w:t xml:space="preserve">5.3 </w:t>
      </w:r>
      <w:r>
        <w:rPr>
          <w:rFonts w:hint="eastAsia"/>
        </w:rPr>
        <w:t xml:space="preserve">派员现场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环境因素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环境冲击</w:t>
            </w:r>
          </w:p>
        </w:tc>
      </w:tr>
      <w:tr>
        <w:tc>
          <w:tcPr/>
          <w:p>
            <w:pPr>
              <w:pStyle w:val="Compact"/>
            </w:pPr>
            <w:r>
              <w:t xml:space="preserve">VOC </w:t>
            </w:r>
            <w:r>
              <w:rPr>
                <w:rFonts w:hint="eastAsia"/>
              </w:rPr>
              <w:t xml:space="preserve">接触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派员暴露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职业暴露</w:t>
            </w:r>
          </w:p>
        </w:tc>
      </w:tr>
      <w:tr>
        <w:tc>
          <w:tcPr/>
          <w:p>
            <w:pPr>
              <w:pStyle w:val="Compact"/>
            </w:pPr>
            <w:r>
              <w:t xml:space="preserve">PPE </w:t>
            </w:r>
            <w:r>
              <w:rPr>
                <w:rFonts w:hint="eastAsia"/>
              </w:rPr>
              <w:t xml:space="preserve">废弃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防护具丢弃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固废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取样剩余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化学品余量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危废</w:t>
            </w:r>
          </w:p>
        </w:tc>
      </w:tr>
    </w:tbl>
    <w:bookmarkEnd w:id="16"/>
    <w:bookmarkStart w:id="17" w:name="办公室运营"/>
    <w:p>
      <w:pPr>
        <w:pStyle w:val="Heading3"/>
      </w:pPr>
      <w:r>
        <w:t xml:space="preserve">5.4 </w:t>
      </w:r>
      <w:r>
        <w:rPr>
          <w:rFonts w:hint="eastAsia"/>
        </w:rPr>
        <w:t xml:space="preserve">办公室运营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环境因素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环境冲击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电力消耗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空调</w:t>
            </w:r>
            <w:r>
              <w:t xml:space="preserve"> / </w:t>
            </w:r>
            <w:r>
              <w:rPr>
                <w:rFonts w:hint="eastAsia"/>
              </w:rPr>
              <w:t xml:space="preserve">照明</w:t>
            </w:r>
            <w:r>
              <w:t xml:space="preserve"> / </w:t>
            </w:r>
            <w:r>
              <w:rPr>
                <w:rFonts w:hint="eastAsia"/>
              </w:rPr>
              <w:t xml:space="preserve">设备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间接温室气体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纸张消耗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打印</w:t>
            </w:r>
            <w:r>
              <w:t xml:space="preserve"> / </w:t>
            </w:r>
            <w:r>
              <w:rPr>
                <w:rFonts w:hint="eastAsia"/>
              </w:rPr>
              <w:t xml:space="preserve">复印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间接砍伐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一般使用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水资源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一般固废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办公垃圾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固废</w:t>
            </w:r>
          </w:p>
        </w:tc>
      </w:tr>
    </w:tbl>
    <w:bookmarkEnd w:id="17"/>
    <w:bookmarkStart w:id="18" w:name="包装材料"/>
    <w:p>
      <w:pPr>
        <w:pStyle w:val="Heading3"/>
      </w:pPr>
      <w:r>
        <w:t xml:space="preserve">5.5 </w:t>
      </w:r>
      <w:r>
        <w:rPr>
          <w:rFonts w:hint="eastAsia"/>
        </w:rPr>
        <w:t xml:space="preserve">包装材料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环境因素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环境冲击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危化品包装废弃</w:t>
            </w:r>
          </w:p>
        </w:tc>
        <w:tc>
          <w:tcPr/>
          <w:p>
            <w:pPr>
              <w:pStyle w:val="Compact"/>
            </w:pPr>
            <w:r>
              <w:t xml:space="preserve">HDPE </w:t>
            </w:r>
            <w:r>
              <w:rPr>
                <w:rFonts w:hint="eastAsia"/>
              </w:rPr>
              <w:t xml:space="preserve">桶</w:t>
            </w:r>
            <w:r>
              <w:t xml:space="preserve"> / </w:t>
            </w:r>
            <w:r>
              <w:rPr>
                <w:rFonts w:hint="eastAsia"/>
              </w:rPr>
              <w:t xml:space="preserve">铁桶报废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一般包装废弃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纸箱</w:t>
            </w:r>
            <w:r>
              <w:t xml:space="preserve"> / </w:t>
            </w:r>
            <w:r>
              <w:rPr>
                <w:rFonts w:hint="eastAsia"/>
              </w:rPr>
              <w:t xml:space="preserve">木箱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一般固废</w:t>
            </w:r>
          </w:p>
        </w:tc>
      </w:tr>
    </w:tbl>
    <w:bookmarkEnd w:id="18"/>
    <w:bookmarkStart w:id="19" w:name="报废化学品"/>
    <w:p>
      <w:pPr>
        <w:pStyle w:val="Heading3"/>
      </w:pPr>
      <w:r>
        <w:t xml:space="preserve">5.6 </w:t>
      </w:r>
      <w:r>
        <w:rPr>
          <w:rFonts w:hint="eastAsia"/>
        </w:rPr>
        <w:t xml:space="preserve">报废化学品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环境因素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环境冲击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过期</w:t>
            </w:r>
            <w:r>
              <w:t xml:space="preserve"> / </w:t>
            </w:r>
            <w:r>
              <w:rPr>
                <w:rFonts w:hint="eastAsia"/>
              </w:rPr>
              <w:t xml:space="preserve">不合格品处置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委托危废处置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危废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9"/>
    <w:bookmarkEnd w:id="20"/>
    <w:bookmarkStart w:id="23" w:name="冲击评估方法"/>
    <w:p>
      <w:pPr>
        <w:pStyle w:val="Heading2"/>
      </w:pPr>
      <w:r>
        <w:t xml:space="preserve">6. </w:t>
      </w:r>
      <w:r>
        <w:rPr>
          <w:rFonts w:hint="eastAsia"/>
        </w:rPr>
        <w:t xml:space="preserve">冲击评估方法</w:t>
      </w:r>
    </w:p>
    <w:bookmarkStart w:id="21" w:name="评分公式"/>
    <w:p>
      <w:pPr>
        <w:pStyle w:val="Heading3"/>
      </w:pPr>
      <w:r>
        <w:t xml:space="preserve">6.1 </w:t>
      </w:r>
      <w:r>
        <w:rPr>
          <w:rFonts w:hint="eastAsia"/>
        </w:rPr>
        <w:t xml:space="preserve">评分公式</w:t>
      </w:r>
    </w:p>
    <w:p>
      <w:pPr>
        <w:pStyle w:val="FirstParagraph"/>
      </w:pPr>
      <w:r>
        <w:rPr>
          <w:rFonts w:hint="eastAsia"/>
          <w:b/>
          <w:bCs/>
        </w:rPr>
        <w:t xml:space="preserve">环境因素分数</w:t>
      </w:r>
      <w:r>
        <w:rPr>
          <w:b/>
          <w:bCs/>
        </w:rPr>
        <w:t xml:space="preserve"> = S × O × C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维度</w:t>
            </w:r>
          </w:p>
        </w:tc>
        <w:tc>
          <w:tcPr/>
          <w:p>
            <w:pPr>
              <w:pStyle w:val="Compact"/>
            </w:pPr>
            <w:r>
              <w:t xml:space="preserve">1 </w:t>
            </w:r>
            <w:r>
              <w:rPr>
                <w:rFonts w:hint="eastAsia"/>
              </w:rPr>
              <w:t xml:space="preserve">分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分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 </w:t>
            </w:r>
            <w:r>
              <w:rPr>
                <w:rFonts w:hint="eastAsia"/>
                <w:b/>
                <w:bCs/>
              </w:rPr>
              <w:t xml:space="preserve">严重性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轻微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严重（人员伤亡</w:t>
            </w:r>
            <w:r>
              <w:t xml:space="preserve"> / </w:t>
            </w:r>
            <w:r>
              <w:rPr>
                <w:rFonts w:hint="eastAsia"/>
              </w:rPr>
              <w:t xml:space="preserve">法规违规</w:t>
            </w:r>
            <w:r>
              <w:t xml:space="preserve"> / </w:t>
            </w:r>
            <w:r>
              <w:rPr>
                <w:rFonts w:hint="eastAsia"/>
              </w:rPr>
              <w:t xml:space="preserve">长期污染）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 </w:t>
            </w:r>
            <w:r>
              <w:rPr>
                <w:rFonts w:hint="eastAsia"/>
                <w:b/>
                <w:bCs/>
              </w:rPr>
              <w:t xml:space="preserve">频率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罕见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偶尔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频繁</w:t>
            </w:r>
            <w:r>
              <w:t xml:space="preserve"> / </w:t>
            </w:r>
            <w:r>
              <w:rPr>
                <w:rFonts w:hint="eastAsia"/>
              </w:rPr>
              <w:t xml:space="preserve">持续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 </w:t>
            </w:r>
            <w:r>
              <w:rPr>
                <w:rFonts w:hint="eastAsia"/>
                <w:b/>
                <w:bCs/>
              </w:rPr>
              <w:t xml:space="preserve">控制力</w:t>
            </w:r>
            <w:r>
              <w:rPr>
                <w:rFonts w:hint="eastAsia"/>
              </w:rPr>
              <w:t xml:space="preserve">（10</w:t>
            </w:r>
            <w:r>
              <w:t xml:space="preserve"> = </w:t>
            </w:r>
            <w:r>
              <w:rPr>
                <w:rFonts w:hint="eastAsia"/>
              </w:rPr>
              <w:t xml:space="preserve">难控制）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完全可控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部分可控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难以控制</w:t>
            </w:r>
          </w:p>
        </w:tc>
      </w:tr>
    </w:tbl>
    <w:bookmarkEnd w:id="21"/>
    <w:bookmarkStart w:id="22" w:name="显著阈值"/>
    <w:p>
      <w:pPr>
        <w:pStyle w:val="Heading3"/>
      </w:pPr>
      <w:r>
        <w:t xml:space="preserve">6.2 </w:t>
      </w:r>
      <w:r>
        <w:rPr>
          <w:rFonts w:hint="eastAsia"/>
        </w:rPr>
        <w:t xml:space="preserve">显著阈值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处置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≥ 100</w:t>
            </w:r>
          </w:p>
        </w:tc>
        <w:tc>
          <w:tcPr/>
          <w:p>
            <w:pPr>
              <w:pStyle w:val="Compact"/>
            </w:pPr>
            <w:r>
              <w:t xml:space="preserve">🔴 </w:t>
            </w:r>
            <w:r>
              <w:rPr>
                <w:rFonts w:hint="eastAsia"/>
              </w:rPr>
              <w:t xml:space="preserve">显著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立即制定环境目标（衔接</w:t>
            </w:r>
            <w:r>
              <w:t xml:space="preserve"> </w:t>
            </w:r>
            <w:r>
              <w:rPr>
                <w:rFonts w:hint="eastAsia"/>
              </w:rPr>
              <w:t xml:space="preserve">SOP-24）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50-99</w:t>
            </w:r>
          </w:p>
        </w:tc>
        <w:tc>
          <w:tcPr/>
          <w:p>
            <w:pPr>
              <w:pStyle w:val="Compact"/>
            </w:pPr>
            <w:r>
              <w:t xml:space="preserve">🟡 </w:t>
            </w:r>
            <w:r>
              <w:rPr>
                <w:rFonts w:hint="eastAsia"/>
              </w:rPr>
              <w:t xml:space="preserve">一般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例行管控</w:t>
            </w:r>
          </w:p>
        </w:tc>
      </w:tr>
      <w:tr>
        <w:tc>
          <w:tcPr/>
          <w:p>
            <w:pPr>
              <w:pStyle w:val="Compact"/>
            </w:pPr>
            <w:r>
              <w:t xml:space="preserve">&lt; 50</w:t>
            </w:r>
          </w:p>
        </w:tc>
        <w:tc>
          <w:tcPr/>
          <w:p>
            <w:pPr>
              <w:pStyle w:val="Compact"/>
            </w:pPr>
            <w:r>
              <w:t xml:space="preserve">🟢 </w:t>
            </w:r>
            <w:r>
              <w:rPr>
                <w:rFonts w:hint="eastAsia"/>
              </w:rPr>
              <w:t xml:space="preserve">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监控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End w:id="23"/>
    <w:bookmarkStart w:id="24" w:name="显著环境因素清单节录"/>
    <w:p>
      <w:pPr>
        <w:pStyle w:val="Heading2"/>
      </w:pPr>
      <w:r>
        <w:t xml:space="preserve">7. </w:t>
      </w:r>
      <w:r>
        <w:rPr>
          <w:rFonts w:hint="eastAsia"/>
        </w:rPr>
        <w:t xml:space="preserve">显著环境因素清单（节录）</w:t>
      </w:r>
    </w:p>
    <w:p>
      <w:pPr>
        <w:pStyle w:val="FirstParagraph"/>
      </w:pPr>
      <w:r>
        <w:rPr>
          <w:rFonts w:hint="eastAsia"/>
        </w:rPr>
        <w:t xml:space="preserve">依本公司初步评估，</w:t>
      </w:r>
      <w:r>
        <w:rPr>
          <w:rFonts w:hint="eastAsia"/>
          <w:b/>
          <w:bCs/>
        </w:rPr>
        <w:t xml:space="preserve">显著</w:t>
      </w:r>
      <w:r>
        <w:rPr>
          <w:rFonts w:hint="eastAsia"/>
        </w:rPr>
        <w:t xml:space="preserve">因素：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因素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严重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等级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危化品仓储泄漏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250</w:t>
            </w:r>
          </w:p>
        </w:tc>
        <w:tc>
          <w:tcPr/>
          <w:p>
            <w:pPr>
              <w:pStyle w:val="Compact"/>
            </w:pPr>
            <w:r>
              <w:t xml:space="preserve">🔴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道路运输事故泄漏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210</w:t>
            </w:r>
          </w:p>
        </w:tc>
        <w:tc>
          <w:tcPr/>
          <w:p>
            <w:pPr>
              <w:pStyle w:val="Compact"/>
            </w:pPr>
            <w:r>
              <w:t xml:space="preserve">🔴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危化品包装报废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144</w:t>
            </w:r>
          </w:p>
        </w:tc>
        <w:tc>
          <w:tcPr/>
          <w:p>
            <w:pPr>
              <w:pStyle w:val="Compact"/>
            </w:pPr>
            <w:r>
              <w:t xml:space="preserve">🔴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报废化学品危废处置</w:t>
            </w:r>
          </w:p>
        </w:tc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160</w:t>
            </w:r>
          </w:p>
        </w:tc>
        <w:tc>
          <w:tcPr/>
          <w:p>
            <w:pPr>
              <w:pStyle w:val="Compact"/>
            </w:pPr>
            <w:r>
              <w:t xml:space="preserve">🔴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派员</w:t>
            </w:r>
            <w:r>
              <w:t xml:space="preserve"> VOC </w:t>
            </w:r>
            <w:r>
              <w:rPr>
                <w:rFonts w:hint="eastAsia"/>
              </w:rPr>
              <w:t xml:space="preserve">接触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144</w:t>
            </w:r>
          </w:p>
        </w:tc>
        <w:tc>
          <w:tcPr/>
          <w:p>
            <w:pPr>
              <w:pStyle w:val="Compact"/>
            </w:pPr>
            <w:r>
              <w:t xml:space="preserve">🔴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办公室电力消耗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60</w:t>
            </w:r>
          </w:p>
        </w:tc>
        <w:tc>
          <w:tcPr/>
          <w:p>
            <w:pPr>
              <w:pStyle w:val="Compact"/>
            </w:pPr>
            <w:r>
              <w:t xml:space="preserve">🟡</w:t>
            </w:r>
          </w:p>
        </w:tc>
      </w:tr>
    </w:tbl>
    <w:p>
      <w:pPr>
        <w:pStyle w:val="BodyText"/>
      </w:pPr>
      <w:r>
        <w:t xml:space="preserve">→ 1-5 </w:t>
      </w:r>
      <w:r>
        <w:rPr>
          <w:rFonts w:hint="eastAsia"/>
        </w:rPr>
        <w:t xml:space="preserve">项纳入环境目标（SOP-24）。</w:t>
      </w:r>
    </w:p>
    <w:p>
      <w:r>
        <w:pict>
          <v:rect style="width:0;height:1.5pt" o:hralign="center" o:hrstd="t" o:hr="t"/>
        </w:pict>
      </w:r>
    </w:p>
    <w:bookmarkEnd w:id="24"/>
    <w:bookmarkStart w:id="28" w:name="登记与更新"/>
    <w:p>
      <w:pPr>
        <w:pStyle w:val="Heading2"/>
      </w:pPr>
      <w:r>
        <w:t xml:space="preserve">8. </w:t>
      </w:r>
      <w:r>
        <w:rPr>
          <w:rFonts w:hint="eastAsia"/>
        </w:rPr>
        <w:t xml:space="preserve">登记与更新</w:t>
      </w:r>
    </w:p>
    <w:bookmarkStart w:id="25" w:name="登记"/>
    <w:p>
      <w:pPr>
        <w:pStyle w:val="Heading3"/>
      </w:pPr>
      <w:r>
        <w:t xml:space="preserve">8.1 </w:t>
      </w:r>
      <w:r>
        <w:rPr>
          <w:rFonts w:hint="eastAsia"/>
        </w:rPr>
        <w:t xml:space="preserve">登记</w:t>
      </w:r>
    </w:p>
    <w:p>
      <w:pPr>
        <w:pStyle w:val="FirstParagraph"/>
      </w:pPr>
      <w:r>
        <w:t xml:space="preserve">Robert </w:t>
      </w:r>
      <w:r>
        <w:rPr>
          <w:rFonts w:hint="eastAsia"/>
        </w:rPr>
        <w:t xml:space="preserve">编制《环境因素与冲击登记表》（QEF-23-01），含所有因素。</w:t>
      </w:r>
    </w:p>
    <w:bookmarkEnd w:id="25"/>
    <w:bookmarkStart w:id="26" w:name="年度更新"/>
    <w:p>
      <w:pPr>
        <w:pStyle w:val="Heading3"/>
      </w:pPr>
      <w:r>
        <w:t xml:space="preserve">8.2 </w:t>
      </w:r>
      <w:r>
        <w:rPr>
          <w:rFonts w:hint="eastAsia"/>
        </w:rPr>
        <w:t xml:space="preserve">年度更新</w:t>
      </w:r>
    </w:p>
    <w:p>
      <w:pPr>
        <w:pStyle w:val="FirstParagraph"/>
      </w:pPr>
      <w:r>
        <w:rPr>
          <w:rFonts w:hint="eastAsia"/>
        </w:rPr>
        <w:t xml:space="preserve">每年</w:t>
      </w:r>
      <w:r>
        <w:t xml:space="preserve"> Q1 </w:t>
      </w:r>
      <w:r>
        <w:rPr>
          <w:rFonts w:hint="eastAsia"/>
        </w:rPr>
        <w:t xml:space="preserve">重新评估全部因素：</w:t>
      </w:r>
      <w:r>
        <w:t xml:space="preserve"> </w:t>
      </w:r>
      <w:r>
        <w:t xml:space="preserve">- </w:t>
      </w:r>
      <w:r>
        <w:rPr>
          <w:rFonts w:hint="eastAsia"/>
        </w:rPr>
        <w:t xml:space="preserve">业务变化（如</w:t>
      </w:r>
      <w:r>
        <w:t xml:space="preserve"> HF </w:t>
      </w:r>
      <w:r>
        <w:rPr>
          <w:rFonts w:hint="eastAsia"/>
        </w:rPr>
        <w:t xml:space="preserve">业务上线）</w:t>
      </w:r>
      <w:r>
        <w:t xml:space="preserve"> </w:t>
      </w:r>
      <w:r>
        <w:t xml:space="preserve">- </w:t>
      </w:r>
      <w:r>
        <w:rPr>
          <w:rFonts w:hint="eastAsia"/>
        </w:rPr>
        <w:t xml:space="preserve">法规变化</w:t>
      </w:r>
      <w:r>
        <w:t xml:space="preserve"> </w:t>
      </w:r>
      <w:r>
        <w:t xml:space="preserve">- </w:t>
      </w:r>
      <w:r>
        <w:rPr>
          <w:rFonts w:hint="eastAsia"/>
        </w:rPr>
        <w:t xml:space="preserve">设施变化（如新仓库）</w:t>
      </w:r>
      <w:r>
        <w:t xml:space="preserve"> </w:t>
      </w:r>
      <w:r>
        <w:t xml:space="preserve">- </w:t>
      </w:r>
      <w:r>
        <w:rPr>
          <w:rFonts w:hint="eastAsia"/>
        </w:rPr>
        <w:t xml:space="preserve">控制措施变化（如新装感测器）</w:t>
      </w:r>
    </w:p>
    <w:bookmarkEnd w:id="26"/>
    <w:bookmarkStart w:id="27" w:name="重大变更即时更新"/>
    <w:p>
      <w:pPr>
        <w:pStyle w:val="Heading3"/>
      </w:pPr>
      <w:r>
        <w:t xml:space="preserve">8.3 </w:t>
      </w:r>
      <w:r>
        <w:rPr>
          <w:rFonts w:hint="eastAsia"/>
        </w:rPr>
        <w:t xml:space="preserve">重大变更即时更新</w:t>
      </w:r>
    </w:p>
    <w:p>
      <w:pPr>
        <w:pStyle w:val="FirstParagraph"/>
      </w:pPr>
      <w:r>
        <w:rPr>
          <w:rFonts w:hint="eastAsia"/>
        </w:rPr>
        <w:t xml:space="preserve">下列触发即时更新：</w:t>
      </w:r>
      <w:r>
        <w:t xml:space="preserve"> </w:t>
      </w:r>
      <w:r>
        <w:t xml:space="preserve">- </w:t>
      </w:r>
      <w:r>
        <w:rPr>
          <w:rFonts w:hint="eastAsia"/>
        </w:rPr>
        <w:t xml:space="preserve">新业务（如自配</w:t>
      </w:r>
      <w:r>
        <w:t xml:space="preserve"> </w:t>
      </w:r>
      <w:r>
        <w:rPr>
          <w:rFonts w:hint="eastAsia"/>
        </w:rPr>
        <w:t xml:space="preserve">CMP）</w:t>
      </w:r>
      <w:r>
        <w:t xml:space="preserve"> </w:t>
      </w:r>
      <w:r>
        <w:t xml:space="preserve">- </w:t>
      </w:r>
      <w:r>
        <w:rPr>
          <w:rFonts w:hint="eastAsia"/>
        </w:rPr>
        <w:t xml:space="preserve">新仓库</w:t>
      </w:r>
      <w:r>
        <w:t xml:space="preserve"> / </w:t>
      </w:r>
      <w:r>
        <w:rPr>
          <w:rFonts w:hint="eastAsia"/>
        </w:rPr>
        <w:t xml:space="preserve">新厂区</w:t>
      </w:r>
      <w:r>
        <w:t xml:space="preserve"> </w:t>
      </w:r>
      <w:r>
        <w:t xml:space="preserve">- </w:t>
      </w:r>
      <w:r>
        <w:rPr>
          <w:rFonts w:hint="eastAsia"/>
        </w:rPr>
        <w:t xml:space="preserve">重大事故</w:t>
      </w:r>
      <w:r>
        <w:t xml:space="preserve"> </w:t>
      </w:r>
      <w:r>
        <w:t xml:space="preserve">- </w:t>
      </w:r>
      <w:r>
        <w:rPr>
          <w:rFonts w:hint="eastAsia"/>
        </w:rPr>
        <w:t xml:space="preserve">法规重大变更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与-sop-24-衔接"/>
    <w:p>
      <w:pPr>
        <w:pStyle w:val="Heading2"/>
      </w:pPr>
      <w:r>
        <w:t xml:space="preserve">9. </w:t>
      </w:r>
      <w:r>
        <w:rPr>
          <w:rFonts w:hint="eastAsia"/>
        </w:rPr>
        <w:t xml:space="preserve">与</w:t>
      </w:r>
      <w:r>
        <w:t xml:space="preserve"> SOP-24 </w:t>
      </w:r>
      <w:r>
        <w:rPr>
          <w:rFonts w:hint="eastAsia"/>
        </w:rPr>
        <w:t xml:space="preserve">衔接</w:t>
      </w:r>
    </w:p>
    <w:p>
      <w:pPr>
        <w:pStyle w:val="FirstParagraph"/>
      </w:pPr>
      <w:r>
        <w:rPr>
          <w:rFonts w:hint="eastAsia"/>
        </w:rPr>
        <w:t xml:space="preserve">显著环境因素</w:t>
      </w:r>
      <w:r>
        <w:t xml:space="preserve"> → SOP-24 </w:t>
      </w:r>
      <w:r>
        <w:rPr>
          <w:rFonts w:hint="eastAsia"/>
        </w:rPr>
        <w:t xml:space="preserve">环境目标与方案</w:t>
      </w:r>
      <w:r>
        <w:t xml:space="preserve"> </w:t>
      </w:r>
      <w:r>
        <w:rPr>
          <w:rFonts w:hint="eastAsia"/>
        </w:rPr>
        <w:t xml:space="preserve">制定改善计画。</w:t>
      </w:r>
    </w:p>
    <w:p>
      <w:r>
        <w:pict>
          <v:rect style="width:0;height:1.5pt" o:hralign="center" o:hrstd="t" o:hr="t"/>
        </w:pict>
      </w:r>
    </w:p>
    <w:bookmarkEnd w:id="29"/>
    <w:bookmarkStart w:id="30" w:name="kpi"/>
    <w:p>
      <w:pPr>
        <w:pStyle w:val="Heading2"/>
      </w:pPr>
      <w:r>
        <w:t xml:space="preserve">10.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年度更新完成率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显著因素应对计画完成率</w:t>
            </w:r>
          </w:p>
        </w:tc>
        <w:tc>
          <w:tcPr/>
          <w:p>
            <w:pPr>
              <w:pStyle w:val="Compact"/>
            </w:pPr>
            <w:r>
              <w:t xml:space="preserve">≥ 90%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重大变更即时更新率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0"/>
    <w:bookmarkStart w:id="31" w:name="法规依据"/>
    <w:p>
      <w:pPr>
        <w:pStyle w:val="Heading2"/>
      </w:pPr>
      <w:r>
        <w:t xml:space="preserve">11.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2"/>
        </w:numPr>
      </w:pPr>
      <w:r>
        <w:t xml:space="preserve">ISO 14001:2015 §6.1.2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《环境保护法》</w:t>
      </w:r>
    </w:p>
    <w:p>
      <w:pPr>
        <w:pStyle w:val="Compact"/>
        <w:numPr>
          <w:ilvl w:val="0"/>
          <w:numId w:val="1002"/>
        </w:numPr>
      </w:pPr>
      <w:r>
        <w:t xml:space="preserve">GB/T 24001-2016 </w:t>
      </w:r>
      <w:r>
        <w:rPr>
          <w:rFonts w:hint="eastAsia"/>
        </w:rPr>
        <w:t xml:space="preserve">环境管理体系</w:t>
      </w:r>
    </w:p>
    <w:p>
      <w:r>
        <w:pict>
          <v:rect style="width:0;height:1.5pt" o:hralign="center" o:hrstd="t" o:hr="t"/>
        </w:pict>
      </w:r>
    </w:p>
    <w:bookmarkEnd w:id="31"/>
    <w:bookmarkStart w:id="32" w:name="表单"/>
    <w:p>
      <w:pPr>
        <w:pStyle w:val="Heading2"/>
      </w:pPr>
      <w:r>
        <w:t xml:space="preserve">12. </w:t>
      </w:r>
      <w:r>
        <w:rPr>
          <w:rFonts w:hint="eastAsia"/>
        </w:rPr>
        <w:t xml:space="preserve">表单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QEF-23-01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环境因素与冲击登记表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QEF-23-02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显著因素年度评估报告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2"/>
    <w:bookmarkStart w:id="33" w:name="关联"/>
    <w:p>
      <w:pPr>
        <w:pStyle w:val="Heading2"/>
      </w:pPr>
      <w:r>
        <w:t xml:space="preserve">13. </w:t>
      </w:r>
      <w:r>
        <w:rPr>
          <w:rFonts w:hint="eastAsia"/>
        </w:rPr>
        <w:t xml:space="preserve">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SOP-04 §6.1.4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环境因素鉴别母版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SOP-24 </w:t>
            </w:r>
            <w:r>
              <w:rPr>
                <w:rFonts w:hint="eastAsia"/>
              </w:rPr>
              <w:t xml:space="preserve">环境目标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显著因素纳入目标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SOP-27 </w:t>
            </w:r>
            <w:r>
              <w:rPr>
                <w:rFonts w:hint="eastAsia"/>
              </w:rPr>
              <w:t xml:space="preserve">环境作业管制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实际管控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SOP-28 </w:t>
            </w:r>
            <w:r>
              <w:rPr>
                <w:rFonts w:hint="eastAsia"/>
              </w:rPr>
              <w:t xml:space="preserve">应急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环境事件应急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SOP-31 </w:t>
            </w:r>
            <w:r>
              <w:rPr>
                <w:rFonts w:hint="eastAsia"/>
              </w:rPr>
              <w:t xml:space="preserve">绿色产品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产品端环境管理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Start w:id="34" w:name="培训"/>
    <w:p>
      <w:pPr>
        <w:pStyle w:val="Heading2"/>
      </w:pPr>
      <w:r>
        <w:t xml:space="preserve">14. </w:t>
      </w:r>
      <w:r>
        <w:rPr>
          <w:rFonts w:hint="eastAsia"/>
        </w:rPr>
        <w:t xml:space="preserve">培训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ISO 14001:2015 §6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8h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4"/>
    <w:bookmarkStart w:id="35" w:name="审批"/>
    <w:p>
      <w:pPr>
        <w:pStyle w:val="Heading2"/>
      </w:pPr>
      <w:r>
        <w:t xml:space="preserve">15. </w:t>
      </w:r>
      <w:r>
        <w:rPr>
          <w:rFonts w:hint="eastAsia"/>
        </w:rPr>
        <w:t xml:space="preserve">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Miku + Robert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 + Charles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LITHERA-SOP-23-V2-20260429 · v2 · </w:t>
      </w:r>
      <w:r>
        <w:rPr>
          <w:rFonts w:hint="eastAsia"/>
        </w:rPr>
        <w:t xml:space="preserve">共</w:t>
      </w:r>
      <w:r>
        <w:t xml:space="preserve"> 6 </w:t>
      </w:r>
      <w:r>
        <w:rPr>
          <w:rFonts w:hint="eastAsia"/>
        </w:rPr>
        <w:t xml:space="preserve">页</w:t>
      </w:r>
      <w:r>
        <w:t xml:space="preserve"> · </w:t>
      </w:r>
      <w:r>
        <w:rPr>
          <w:rFonts w:hint="eastAsia"/>
        </w:rPr>
        <w:t xml:space="preserve">保存</w:t>
      </w:r>
      <w:r>
        <w:t xml:space="preserve"> 10 </w:t>
      </w:r>
      <w:r>
        <w:rPr>
          <w:rFonts w:hint="eastAsia"/>
        </w:rPr>
        <w:t xml:space="preserve">年</w:t>
      </w:r>
    </w:p>
    <w:bookmarkEnd w:id="35"/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2026-04-29T15:09:12Z</dcterms:created>
  <dcterms:modified xsi:type="dcterms:W3CDTF">2026-04-29T15:09:12Z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