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光蚀纪-sop-18-产品识别与追溯性管制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SOP-18 · </w:t>
      </w:r>
      <w:r>
        <w:rPr>
          <w:rFonts w:hint="eastAsia"/>
        </w:rPr>
        <w:t xml:space="preserve">产品识别与追溯性管制程序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LITHERA-SOP-18-V2-20260429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盛转红（仓储）+</w:t>
            </w:r>
            <w:r>
              <w:t xml:space="preserve"> </w:t>
            </w:r>
            <w:r>
              <w:rPr>
                <w:rFonts w:hint="eastAsia"/>
              </w:rPr>
              <w:t xml:space="preserve">Robert（品质）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§8.5.2 </w:t>
            </w:r>
            <w:r>
              <w:rPr>
                <w:rFonts w:hint="eastAsia"/>
              </w:rPr>
              <w:t xml:space="preserve">标识和可追溯性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QEP-23-C </w:t>
            </w:r>
            <w:r>
              <w:rPr>
                <w:rFonts w:hint="eastAsia"/>
              </w:rPr>
              <w:t xml:space="preserve">产品识别与追溯性管制程序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法规依据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《危险化学品安全管理条例》(591)</w:t>
            </w:r>
            <w:r>
              <w:t xml:space="preserve"> / GB 15258 / GB/T 30000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所有化学品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：完整双批号制</w:t>
            </w:r>
            <w:r>
              <w:t xml:space="preserve"> + GHS </w:t>
            </w:r>
            <w:r>
              <w:rPr>
                <w:rFonts w:hint="eastAsia"/>
              </w:rPr>
              <w:t xml:space="preserve">标签</w:t>
            </w:r>
            <w:r>
              <w:t xml:space="preserve"> + </w:t>
            </w:r>
            <w:r>
              <w:rPr>
                <w:rFonts w:hint="eastAsia"/>
              </w:rPr>
              <w:t xml:space="preserve">召回机制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化学品全程追溯</w:t>
      </w:r>
      <w:r>
        <w:rPr>
          <w:rFonts w:hint="eastAsia"/>
        </w:rPr>
        <w:t xml:space="preserve">机制，确保：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追溯链完整</w:t>
      </w:r>
      <w:r>
        <w:rPr>
          <w:rFonts w:hint="eastAsia"/>
        </w:rPr>
        <w:t xml:space="preserve">：供应商</w:t>
      </w:r>
      <w:r>
        <w:t xml:space="preserve"> → </w:t>
      </w:r>
      <w:r>
        <w:rPr>
          <w:rFonts w:hint="eastAsia"/>
        </w:rPr>
        <w:t xml:space="preserve">入库</w:t>
      </w:r>
      <w:r>
        <w:t xml:space="preserve"> → </w:t>
      </w:r>
      <w:r>
        <w:rPr>
          <w:rFonts w:hint="eastAsia"/>
        </w:rPr>
        <w:t xml:space="preserve">仓位</w:t>
      </w:r>
      <w:r>
        <w:t xml:space="preserve"> → </w:t>
      </w:r>
      <w:r>
        <w:rPr>
          <w:rFonts w:hint="eastAsia"/>
        </w:rPr>
        <w:t xml:space="preserve">出货</w:t>
      </w:r>
      <w:r>
        <w:t xml:space="preserve"> → </w:t>
      </w:r>
      <w:r>
        <w:rPr>
          <w:rFonts w:hint="eastAsia"/>
        </w:rPr>
        <w:t xml:space="preserve">客户全程可追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召回快速</w:t>
      </w:r>
      <w:r>
        <w:rPr>
          <w:rFonts w:hint="eastAsia"/>
        </w:rPr>
        <w:t xml:space="preserve">：发现批次异常</w:t>
      </w:r>
      <w:r>
        <w:t xml:space="preserve"> 24h </w:t>
      </w:r>
      <w:r>
        <w:rPr>
          <w:rFonts w:hint="eastAsia"/>
        </w:rPr>
        <w:t xml:space="preserve">内识别影响范围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GHS </w:t>
      </w:r>
      <w:r>
        <w:rPr>
          <w:rFonts w:hint="eastAsia"/>
          <w:b/>
          <w:bCs/>
        </w:rPr>
        <w:t xml:space="preserve">合规</w:t>
      </w:r>
      <w:r>
        <w:rPr>
          <w:rFonts w:hint="eastAsia"/>
        </w:rPr>
        <w:t xml:space="preserve">：所有化学品贴</w:t>
      </w:r>
      <w:r>
        <w:t xml:space="preserve"> GB/T 30000 GHS </w:t>
      </w:r>
      <w:r>
        <w:rPr>
          <w:rFonts w:hint="eastAsia"/>
        </w:rPr>
        <w:t xml:space="preserve">标签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法规合规</w:t>
      </w:r>
      <w:r>
        <w:rPr>
          <w:rFonts w:hint="eastAsia"/>
        </w:rPr>
        <w:t xml:space="preserve">：危化品流向可追（依</w:t>
      </w:r>
      <w:r>
        <w:t xml:space="preserve"> 591 </w:t>
      </w:r>
      <w:r>
        <w:rPr>
          <w:rFonts w:hint="eastAsia"/>
        </w:rPr>
        <w:t xml:space="preserve">号令）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客户支持</w:t>
      </w:r>
      <w:r>
        <w:rPr>
          <w:rFonts w:hint="eastAsia"/>
        </w:rPr>
        <w:t xml:space="preserve">：客户客诉时可立即调阅完整追溯链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涵盖：所有进入本公司库存之化学品（含贸易品</w:t>
      </w:r>
      <w:r>
        <w:t xml:space="preserve"> + </w:t>
      </w:r>
      <w:r>
        <w:rPr>
          <w:rFonts w:hint="eastAsia"/>
        </w:rPr>
        <w:t xml:space="preserve">配方原料</w:t>
      </w:r>
      <w:r>
        <w:t xml:space="preserve"> + </w:t>
      </w:r>
      <w:r>
        <w:rPr>
          <w:rFonts w:hint="eastAsia"/>
        </w:rPr>
        <w:t xml:space="preserve">客户送样</w:t>
      </w:r>
      <w:r>
        <w:t xml:space="preserve"> + </w:t>
      </w:r>
      <w:r>
        <w:rPr>
          <w:rFonts w:hint="eastAsia"/>
        </w:rPr>
        <w:t xml:space="preserve">留样）。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批号双轨制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同时记录供应商批号</w:t>
            </w:r>
            <w:r>
              <w:t xml:space="preserve"> + Lithera </w:t>
            </w:r>
            <w:r>
              <w:rPr>
                <w:rFonts w:hint="eastAsia"/>
              </w:rPr>
              <w:t xml:space="preserve">内部批号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追溯链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从源头到终端之完整链路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召回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已交付客户之不合格品回收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GHS </w:t>
            </w:r>
            <w:r>
              <w:rPr>
                <w:rFonts w:hint="eastAsia"/>
                <w:b/>
                <w:bCs/>
              </w:rPr>
              <w:t xml:space="preserve">标签</w:t>
            </w:r>
          </w:p>
        </w:tc>
        <w:tc>
          <w:tcPr/>
          <w:p>
            <w:pPr>
              <w:pStyle w:val="Compact"/>
            </w:pPr>
            <w:r>
              <w:t xml:space="preserve">Globally Harmonized System </w:t>
            </w:r>
            <w:r>
              <w:rPr>
                <w:rFonts w:hint="eastAsia"/>
              </w:rPr>
              <w:t xml:space="preserve">全球协调统一标签（GB/T</w:t>
            </w:r>
            <w:r>
              <w:t xml:space="preserve"> </w:t>
            </w:r>
            <w:r>
              <w:rPr>
                <w:rFonts w:hint="eastAsia"/>
              </w:rPr>
              <w:t xml:space="preserve">30000）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 </w:t>
            </w:r>
            <w:r>
              <w:rPr>
                <w:rFonts w:hint="eastAsia"/>
                <w:b/>
                <w:bCs/>
              </w:rPr>
              <w:t xml:space="preserve">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联合国危险货物编号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入库识别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t xml:space="preserve">GHS </w:t>
            </w:r>
            <w:r>
              <w:rPr>
                <w:rFonts w:hint="eastAsia"/>
              </w:rPr>
              <w:t xml:space="preserve">标签验证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内部批号配发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追溯链建立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出货识别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召回执行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召回决策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7" w:name="批号双轨制"/>
    <w:p>
      <w:pPr>
        <w:pStyle w:val="Heading2"/>
      </w:pPr>
      <w:r>
        <w:t xml:space="preserve">5. </w:t>
      </w:r>
      <w:r>
        <w:rPr>
          <w:rFonts w:hint="eastAsia"/>
        </w:rPr>
        <w:t xml:space="preserve">批号双轨制</w:t>
      </w:r>
    </w:p>
    <w:bookmarkStart w:id="14" w:name="供应商批号"/>
    <w:p>
      <w:pPr>
        <w:pStyle w:val="Heading3"/>
      </w:pPr>
      <w:r>
        <w:t xml:space="preserve">5.1 </w:t>
      </w:r>
      <w:r>
        <w:rPr>
          <w:rFonts w:hint="eastAsia"/>
        </w:rPr>
        <w:t xml:space="preserve">供应商批号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由供应商配发（如百亿特批号</w:t>
      </w:r>
      <w:r>
        <w:t xml:space="preserve"> </w:t>
      </w:r>
      <w:r>
        <w:rPr>
          <w:rFonts w:hint="eastAsia"/>
        </w:rPr>
        <w:t xml:space="preserve">240501）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记录于</w:t>
      </w:r>
      <w:r>
        <w:t xml:space="preserve"> IQC </w:t>
      </w:r>
      <w:r>
        <w:rPr>
          <w:rFonts w:hint="eastAsia"/>
        </w:rPr>
        <w:t xml:space="preserve">报告</w:t>
      </w:r>
      <w:r>
        <w:t xml:space="preserve"> + Lithera </w:t>
      </w:r>
      <w:r>
        <w:rPr>
          <w:rFonts w:hint="eastAsia"/>
        </w:rPr>
        <w:t xml:space="preserve">平台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与供应商</w:t>
      </w:r>
      <w:r>
        <w:t xml:space="preserve"> CoA </w:t>
      </w:r>
      <w:r>
        <w:rPr>
          <w:rFonts w:hint="eastAsia"/>
        </w:rPr>
        <w:t xml:space="preserve">一致</w:t>
      </w:r>
    </w:p>
    <w:bookmarkEnd w:id="14"/>
    <w:bookmarkStart w:id="15" w:name="lithera-内部批号"/>
    <w:p>
      <w:pPr>
        <w:pStyle w:val="Heading3"/>
      </w:pPr>
      <w:r>
        <w:t xml:space="preserve">5.2 Lithera </w:t>
      </w:r>
      <w:r>
        <w:rPr>
          <w:rFonts w:hint="eastAsia"/>
        </w:rPr>
        <w:t xml:space="preserve">内部批号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格式：</w:t>
      </w:r>
      <w:r>
        <w:rPr>
          <w:rStyle w:val="VerbatimChar"/>
          <w:rFonts w:hint="eastAsia"/>
        </w:rPr>
        <w:t xml:space="preserve">LITHERA-{物料编号}-{年月}-{流水}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例：</w:t>
      </w:r>
      <w:r>
        <w:rPr>
          <w:rStyle w:val="VerbatimChar"/>
        </w:rPr>
        <w:t xml:space="preserve">LITHERA-MES-202605-001</w:t>
      </w:r>
      <w:r>
        <w:rPr>
          <w:rFonts w:hint="eastAsia"/>
        </w:rPr>
        <w:t xml:space="preserve">（2026</w:t>
      </w:r>
      <w:r>
        <w:t xml:space="preserve"> </w:t>
      </w:r>
      <w:r>
        <w:rPr>
          <w:rFonts w:hint="eastAsia"/>
        </w:rPr>
        <w:t xml:space="preserve">年</w:t>
      </w:r>
      <w:r>
        <w:t xml:space="preserve"> 5 </w:t>
      </w:r>
      <w:r>
        <w:rPr>
          <w:rFonts w:hint="eastAsia"/>
        </w:rPr>
        <w:t xml:space="preserve">月第</w:t>
      </w:r>
      <w:r>
        <w:t xml:space="preserve"> 001 </w:t>
      </w:r>
      <w:r>
        <w:rPr>
          <w:rFonts w:hint="eastAsia"/>
        </w:rPr>
        <w:t xml:space="preserve">批均三甲苯）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物料编号：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MES</w:t>
      </w:r>
      <w:r>
        <w:t xml:space="preserve"> </w:t>
      </w:r>
      <w:r>
        <w:t xml:space="preserve">= </w:t>
      </w:r>
      <w:r>
        <w:rPr>
          <w:rFonts w:hint="eastAsia"/>
        </w:rPr>
        <w:t xml:space="preserve">1,3,5-均三甲苯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DXL</w:t>
      </w:r>
      <w:r>
        <w:t xml:space="preserve"> </w:t>
      </w:r>
      <w:r>
        <w:t xml:space="preserve">= </w:t>
      </w:r>
      <w:r>
        <w:rPr>
          <w:rFonts w:hint="eastAsia"/>
        </w:rPr>
        <w:t xml:space="preserve">1,3-二氧五环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BAL</w:t>
      </w:r>
      <w:r>
        <w:t xml:space="preserve"> </w:t>
      </w:r>
      <w:r>
        <w:t xml:space="preserve">= </w:t>
      </w:r>
      <w:r>
        <w:rPr>
          <w:rFonts w:hint="eastAsia"/>
        </w:rPr>
        <w:t xml:space="preserve">苯甲醇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HF</w:t>
      </w:r>
      <w:r>
        <w:t xml:space="preserve"> </w:t>
      </w:r>
      <w:r>
        <w:t xml:space="preserve">= </w:t>
      </w:r>
      <w:r>
        <w:rPr>
          <w:rFonts w:hint="eastAsia"/>
        </w:rPr>
        <w:t xml:space="preserve">氢氟酸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VC</w:t>
      </w:r>
      <w:r>
        <w:t xml:space="preserve"> </w:t>
      </w:r>
      <w:r>
        <w:t xml:space="preserve">= </w:t>
      </w:r>
      <w:r>
        <w:rPr>
          <w:rFonts w:hint="eastAsia"/>
        </w:rPr>
        <w:t xml:space="preserve">左旋维生素</w:t>
      </w:r>
      <w:r>
        <w:t xml:space="preserve"> C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CMP</w:t>
      </w:r>
      <w:r>
        <w:t xml:space="preserve"> </w:t>
      </w:r>
      <w:r>
        <w:t xml:space="preserve">= CMP </w:t>
      </w:r>
      <w:r>
        <w:rPr>
          <w:rFonts w:hint="eastAsia"/>
        </w:rPr>
        <w:t xml:space="preserve">拋光液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DMPA</w:t>
      </w:r>
      <w:r>
        <w:t xml:space="preserve"> </w:t>
      </w:r>
      <w:r>
        <w:t xml:space="preserve">= </w:t>
      </w:r>
      <w:r>
        <w:rPr>
          <w:rFonts w:hint="eastAsia"/>
        </w:rPr>
        <w:t xml:space="preserve">二甲基丙酰胺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CIT</w:t>
      </w:r>
      <w:r>
        <w:t xml:space="preserve"> </w:t>
      </w:r>
      <w:r>
        <w:t xml:space="preserve">= </w:t>
      </w:r>
      <w:r>
        <w:rPr>
          <w:rFonts w:hint="eastAsia"/>
        </w:rPr>
        <w:t xml:space="preserve">柠檬酸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EAS</w:t>
      </w:r>
      <w:r>
        <w:t xml:space="preserve"> </w:t>
      </w:r>
      <w:r>
        <w:t xml:space="preserve">= </w:t>
      </w:r>
      <w:r>
        <w:rPr>
          <w:rFonts w:hint="eastAsia"/>
        </w:rPr>
        <w:t xml:space="preserve">蝕刻液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PR</w:t>
      </w:r>
      <w:r>
        <w:t xml:space="preserve"> </w:t>
      </w:r>
      <w:r>
        <w:t xml:space="preserve">= </w:t>
      </w:r>
      <w:r>
        <w:rPr>
          <w:rFonts w:hint="eastAsia"/>
        </w:rPr>
        <w:t xml:space="preserve">光刻膠</w:t>
      </w:r>
    </w:p>
    <w:bookmarkEnd w:id="15"/>
    <w:bookmarkStart w:id="16" w:name="双批号关联"/>
    <w:p>
      <w:pPr>
        <w:pStyle w:val="Heading3"/>
      </w:pPr>
      <w:r>
        <w:t xml:space="preserve">5.3 </w:t>
      </w:r>
      <w:r>
        <w:rPr>
          <w:rFonts w:hint="eastAsia"/>
        </w:rPr>
        <w:t xml:space="preserve">双批号关联</w:t>
      </w:r>
    </w:p>
    <w:p>
      <w:pPr>
        <w:pStyle w:val="Compact"/>
        <w:numPr>
          <w:ilvl w:val="0"/>
          <w:numId w:val="1005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type=inbound </w:t>
      </w:r>
      <w:r>
        <w:rPr>
          <w:rFonts w:hint="eastAsia"/>
        </w:rPr>
        <w:t xml:space="preserve">强制录入双批号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出货时</w:t>
      </w:r>
      <w:r>
        <w:t xml:space="preserve"> COC </w:t>
      </w:r>
      <w:r>
        <w:rPr>
          <w:rFonts w:hint="eastAsia"/>
        </w:rPr>
        <w:t xml:space="preserve">含双批号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客户客诉时双批号可双向追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1" w:name="ghs-标签"/>
    <w:p>
      <w:pPr>
        <w:pStyle w:val="Heading2"/>
      </w:pPr>
      <w:r>
        <w:t xml:space="preserve">6. GHS </w:t>
      </w:r>
      <w:r>
        <w:rPr>
          <w:rFonts w:hint="eastAsia"/>
        </w:rPr>
        <w:t xml:space="preserve">标签</w:t>
      </w:r>
    </w:p>
    <w:bookmarkStart w:id="18" w:name="必含-9-项依-gbt-30000-2.1"/>
    <w:p>
      <w:pPr>
        <w:pStyle w:val="Heading3"/>
      </w:pPr>
      <w:r>
        <w:t xml:space="preserve">6.1 </w:t>
      </w:r>
      <w:r>
        <w:rPr>
          <w:rFonts w:hint="eastAsia"/>
        </w:rPr>
        <w:t xml:space="preserve">必含</w:t>
      </w:r>
      <w:r>
        <w:t xml:space="preserve"> 9 </w:t>
      </w:r>
      <w:r>
        <w:rPr>
          <w:rFonts w:hint="eastAsia"/>
        </w:rPr>
        <w:t xml:space="preserve">项（依</w:t>
      </w:r>
      <w:r>
        <w:t xml:space="preserve"> GB/T </w:t>
      </w:r>
      <w:r>
        <w:rPr>
          <w:rFonts w:hint="eastAsia"/>
        </w:rPr>
        <w:t xml:space="preserve">30000-2.1）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产品标识</w:t>
      </w:r>
      <w:r>
        <w:rPr>
          <w:rFonts w:hint="eastAsia"/>
        </w:rPr>
        <w:t xml:space="preserve">（化学名</w:t>
      </w:r>
      <w:r>
        <w:t xml:space="preserve"> / </w:t>
      </w:r>
      <w:r>
        <w:rPr>
          <w:rFonts w:hint="eastAsia"/>
        </w:rPr>
        <w:t xml:space="preserve">CAS）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危险性象形图</w:t>
      </w:r>
      <w:r>
        <w:rPr>
          <w:rFonts w:hint="eastAsia"/>
        </w:rPr>
        <w:t xml:space="preserve">（黄底黑边</w:t>
      </w:r>
      <w:r>
        <w:t xml:space="preserve"> 9 </w:t>
      </w:r>
      <w:r>
        <w:rPr>
          <w:rFonts w:hint="eastAsia"/>
        </w:rPr>
        <w:t xml:space="preserve">种）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信号词</w:t>
      </w:r>
      <w:r>
        <w:rPr>
          <w:rFonts w:hint="eastAsia"/>
        </w:rPr>
        <w:t xml:space="preserve">（危险</w:t>
      </w:r>
      <w:r>
        <w:t xml:space="preserve"> / </w:t>
      </w:r>
      <w:r>
        <w:rPr>
          <w:rFonts w:hint="eastAsia"/>
        </w:rPr>
        <w:t xml:space="preserve">警告）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危险性说明</w:t>
      </w:r>
      <w:r>
        <w:rPr>
          <w:rFonts w:hint="eastAsia"/>
        </w:rPr>
        <w:t xml:space="preserve">（H</w:t>
      </w:r>
      <w:r>
        <w:t xml:space="preserve"> </w:t>
      </w:r>
      <w:r>
        <w:rPr>
          <w:rFonts w:hint="eastAsia"/>
        </w:rPr>
        <w:t xml:space="preserve">短语）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预防措施说明</w:t>
      </w:r>
      <w:r>
        <w:rPr>
          <w:rFonts w:hint="eastAsia"/>
        </w:rPr>
        <w:t xml:space="preserve">（P</w:t>
      </w:r>
      <w:r>
        <w:t xml:space="preserve"> </w:t>
      </w:r>
      <w:r>
        <w:rPr>
          <w:rFonts w:hint="eastAsia"/>
        </w:rPr>
        <w:t xml:space="preserve">短语）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供应商信息</w:t>
      </w:r>
      <w:r>
        <w:rPr>
          <w:rFonts w:hint="eastAsia"/>
        </w:rPr>
        <w:t xml:space="preserve">（厂商</w:t>
      </w:r>
      <w:r>
        <w:t xml:space="preserve"> / </w:t>
      </w:r>
      <w:r>
        <w:rPr>
          <w:rFonts w:hint="eastAsia"/>
        </w:rPr>
        <w:t xml:space="preserve">地址</w:t>
      </w:r>
      <w:r>
        <w:t xml:space="preserve"> / </w:t>
      </w:r>
      <w:r>
        <w:rPr>
          <w:rFonts w:hint="eastAsia"/>
        </w:rPr>
        <w:t xml:space="preserve">电话）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UN </w:t>
      </w:r>
      <w:r>
        <w:rPr>
          <w:rFonts w:hint="eastAsia"/>
          <w:b/>
          <w:bCs/>
        </w:rPr>
        <w:t xml:space="preserve">编号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批号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生产日期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净重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容量</w:t>
      </w:r>
    </w:p>
    <w:bookmarkEnd w:id="18"/>
    <w:bookmarkStart w:id="19" w:name="标签验证iqc-时"/>
    <w:p>
      <w:pPr>
        <w:pStyle w:val="Heading3"/>
      </w:pPr>
      <w:r>
        <w:t xml:space="preserve">6.2 </w:t>
      </w:r>
      <w:r>
        <w:rPr>
          <w:rFonts w:hint="eastAsia"/>
        </w:rPr>
        <w:t xml:space="preserve">标签验证（IQC</w:t>
      </w:r>
      <w:r>
        <w:t xml:space="preserve"> </w:t>
      </w:r>
      <w:r>
        <w:rPr>
          <w:rFonts w:hint="eastAsia"/>
        </w:rPr>
        <w:t xml:space="preserve">时）</w:t>
      </w:r>
    </w:p>
    <w:p>
      <w:pPr>
        <w:pStyle w:val="FirstParagraph"/>
      </w:pPr>
      <w:r>
        <w:t xml:space="preserve">Robert IQC </w:t>
      </w:r>
      <w:r>
        <w:rPr>
          <w:rFonts w:hint="eastAsia"/>
        </w:rPr>
        <w:t xml:space="preserve">抽查：</w:t>
      </w:r>
      <w:r>
        <w:t xml:space="preserve"> </w:t>
      </w:r>
      <w:r>
        <w:t xml:space="preserve">- 9 </w:t>
      </w:r>
      <w:r>
        <w:rPr>
          <w:rFonts w:hint="eastAsia"/>
        </w:rPr>
        <w:t xml:space="preserve">项是否齐全</w:t>
      </w:r>
      <w:r>
        <w:t xml:space="preserve"> </w:t>
      </w:r>
      <w:r>
        <w:t xml:space="preserve">- 9 </w:t>
      </w:r>
      <w:r>
        <w:rPr>
          <w:rFonts w:hint="eastAsia"/>
        </w:rPr>
        <w:t xml:space="preserve">种象形图是否符合</w:t>
      </w:r>
      <w:r>
        <w:t xml:space="preserve"> GB/T 30000-2.2</w:t>
      </w:r>
      <w:r>
        <w:t xml:space="preserve"> </w:t>
      </w:r>
      <w:r>
        <w:t xml:space="preserve">- </w:t>
      </w:r>
      <w:r>
        <w:rPr>
          <w:rFonts w:hint="eastAsia"/>
        </w:rPr>
        <w:t xml:space="preserve">中文（内销）/</w:t>
      </w:r>
      <w:r>
        <w:t xml:space="preserve"> </w:t>
      </w:r>
      <w:r>
        <w:rPr>
          <w:rFonts w:hint="eastAsia"/>
        </w:rPr>
        <w:t xml:space="preserve">中英对照（出口）</w:t>
      </w:r>
      <w:r>
        <w:t xml:space="preserve"> </w:t>
      </w:r>
      <w:r>
        <w:t xml:space="preserve">- </w:t>
      </w:r>
      <w:r>
        <w:rPr>
          <w:rFonts w:hint="eastAsia"/>
        </w:rPr>
        <w:t xml:space="preserve">标签贴牢</w:t>
      </w:r>
      <w:r>
        <w:t xml:space="preserve"> + </w:t>
      </w:r>
      <w:r>
        <w:rPr>
          <w:rFonts w:hint="eastAsia"/>
        </w:rPr>
        <w:t xml:space="preserve">不可水洗</w:t>
      </w:r>
    </w:p>
    <w:bookmarkEnd w:id="19"/>
    <w:bookmarkStart w:id="20" w:name="自动产生-ghs-标签"/>
    <w:p>
      <w:pPr>
        <w:pStyle w:val="Heading3"/>
      </w:pPr>
      <w:r>
        <w:t xml:space="preserve">6.3 </w:t>
      </w:r>
      <w:r>
        <w:rPr>
          <w:rFonts w:hint="eastAsia"/>
        </w:rPr>
        <w:t xml:space="preserve">自动产生</w:t>
      </w:r>
      <w:r>
        <w:t xml:space="preserve"> GHS </w:t>
      </w:r>
      <w:r>
        <w:rPr>
          <w:rFonts w:hint="eastAsia"/>
        </w:rPr>
        <w:t xml:space="preserve">标签</w:t>
      </w:r>
    </w:p>
    <w:p>
      <w:pPr>
        <w:pStyle w:val="FirstParagraph"/>
      </w:pPr>
      <w:r>
        <w:t xml:space="preserve">Lithera </w:t>
      </w:r>
      <w:r>
        <w:rPr>
          <w:rFonts w:hint="eastAsia"/>
        </w:rPr>
        <w:t xml:space="preserve">平台依物料</w:t>
      </w:r>
      <w:r>
        <w:t xml:space="preserve"> + </w:t>
      </w:r>
      <w:r>
        <w:rPr>
          <w:rFonts w:hint="eastAsia"/>
        </w:rPr>
        <w:t xml:space="preserve">批号</w:t>
      </w:r>
      <w:r>
        <w:t xml:space="preserve"> + </w:t>
      </w:r>
      <w:r>
        <w:rPr>
          <w:rFonts w:hint="eastAsia"/>
        </w:rPr>
        <w:t xml:space="preserve">客户</w:t>
      </w:r>
      <w:r>
        <w:t xml:space="preserve"> </w:t>
      </w:r>
      <w:r>
        <w:rPr>
          <w:rFonts w:hint="eastAsia"/>
        </w:rPr>
        <w:t xml:space="preserve">自动产生</w:t>
      </w:r>
      <w:r>
        <w:t xml:space="preserve"> GHS </w:t>
      </w:r>
      <w:r>
        <w:rPr>
          <w:rFonts w:hint="eastAsia"/>
        </w:rPr>
        <w:t xml:space="preserve">标签</w:t>
      </w:r>
      <w:r>
        <w:t xml:space="preserve"> </w:t>
      </w:r>
      <w:r>
        <w:rPr>
          <w:rFonts w:hint="eastAsia"/>
        </w:rPr>
        <w:t xml:space="preserve">PDF：</w:t>
      </w:r>
      <w:r>
        <w:t xml:space="preserve"> </w:t>
      </w:r>
      <w:r>
        <w:t xml:space="preserve">- </w:t>
      </w:r>
      <w:r>
        <w:rPr>
          <w:rFonts w:hint="eastAsia"/>
        </w:rPr>
        <w:t xml:space="preserve">内销版（中文）</w:t>
      </w:r>
      <w:r>
        <w:t xml:space="preserve"> </w:t>
      </w:r>
      <w:r>
        <w:t xml:space="preserve">- </w:t>
      </w:r>
      <w:r>
        <w:rPr>
          <w:rFonts w:hint="eastAsia"/>
        </w:rPr>
        <w:t xml:space="preserve">出口版（中英对照，依</w:t>
      </w:r>
      <w:r>
        <w:t xml:space="preserve"> GHS </w:t>
      </w:r>
      <w:r>
        <w:rPr>
          <w:rFonts w:hint="eastAsia"/>
        </w:rPr>
        <w:t xml:space="preserve">Rev.10）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入库识别"/>
    <w:p>
      <w:pPr>
        <w:pStyle w:val="Heading2"/>
      </w:pPr>
      <w:r>
        <w:t xml:space="preserve">7. </w:t>
      </w:r>
      <w:r>
        <w:rPr>
          <w:rFonts w:hint="eastAsia"/>
        </w:rPr>
        <w:t xml:space="preserve">入库识别</w:t>
      </w:r>
    </w:p>
    <w:p>
      <w:pPr>
        <w:pStyle w:val="SourceCode"/>
      </w:pPr>
      <w:r>
        <w:rPr>
          <w:rStyle w:val="VerbatimChar"/>
          <w:rFonts w:hint="eastAsia"/>
        </w:rPr>
        <w:t xml:space="preserve">[供应商货物到厂]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IQC（依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SOP-13）]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合格？──否──→</w:t>
      </w:r>
      <w:r>
        <w:rPr>
          <w:rStyle w:val="VerbatimChar"/>
        </w:rPr>
        <w:t xml:space="preserve"> [SOP-08 </w:t>
      </w:r>
      <w:r>
        <w:rPr>
          <w:rStyle w:val="VerbatimChar"/>
          <w:rFonts w:hint="eastAsia"/>
        </w:rPr>
        <w:t xml:space="preserve">不合格]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是</w:t>
      </w:r>
      <w:r>
        <w:br/>
      </w:r>
      <w:r>
        <w:rPr>
          <w:rStyle w:val="VerbatimChar"/>
          <w:rFonts w:hint="eastAsia"/>
        </w:rPr>
        <w:t xml:space="preserve">[贴</w:t>
      </w:r>
      <w:r>
        <w:rPr>
          <w:rStyle w:val="VerbatimChar"/>
        </w:rPr>
        <w:t xml:space="preserve"> Lithera </w:t>
      </w:r>
      <w:r>
        <w:rPr>
          <w:rStyle w:val="VerbatimChar"/>
          <w:rFonts w:hint="eastAsia"/>
        </w:rPr>
        <w:t xml:space="preserve">内部批号标签]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[GHS </w:t>
      </w:r>
      <w:r>
        <w:rPr>
          <w:rStyle w:val="VerbatimChar"/>
          <w:rFonts w:hint="eastAsia"/>
        </w:rPr>
        <w:t xml:space="preserve">标签验证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必要时重贴]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type=inbound]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关联供应商批号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关联内部批号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关联采购单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关联</w:t>
      </w:r>
      <w:r>
        <w:rPr>
          <w:rStyle w:val="VerbatimChar"/>
        </w:rPr>
        <w:t xml:space="preserve"> IQC </w:t>
      </w:r>
      <w:r>
        <w:rPr>
          <w:rStyle w:val="VerbatimChar"/>
          <w:rFonts w:hint="eastAsia"/>
        </w:rPr>
        <w:t xml:space="preserve">报告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关联仓位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[追溯链建立]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[完成]</w:t>
      </w:r>
    </w:p>
    <w:p>
      <w:r>
        <w:pict>
          <v:rect style="width:0;height:1.5pt" o:hralign="center" o:hrstd="t" o:hr="t"/>
        </w:pict>
      </w:r>
    </w:p>
    <w:bookmarkEnd w:id="22"/>
    <w:bookmarkStart w:id="23" w:name="仓位识别"/>
    <w:p>
      <w:pPr>
        <w:pStyle w:val="Heading2"/>
      </w:pPr>
      <w:r>
        <w:t xml:space="preserve">8. </w:t>
      </w:r>
      <w:r>
        <w:rPr>
          <w:rFonts w:hint="eastAsia"/>
        </w:rPr>
        <w:t xml:space="preserve">仓位识别</w:t>
      </w:r>
    </w:p>
    <w:p>
      <w:pPr>
        <w:pStyle w:val="FirstParagraph"/>
      </w:pPr>
      <w:r>
        <w:rPr>
          <w:rFonts w:hint="eastAsia"/>
        </w:rPr>
        <w:t xml:space="preserve">库位卡（QEF-12-07）必含：</w:t>
      </w:r>
      <w:r>
        <w:t xml:space="preserve"> </w:t>
      </w:r>
      <w:r>
        <w:t xml:space="preserve">- </w:t>
      </w:r>
      <w:r>
        <w:rPr>
          <w:rFonts w:hint="eastAsia"/>
        </w:rPr>
        <w:t xml:space="preserve">品名</w:t>
      </w:r>
      <w:r>
        <w:t xml:space="preserve"> + CAS</w:t>
      </w:r>
      <w:r>
        <w:t xml:space="preserve"> </w:t>
      </w:r>
      <w:r>
        <w:t xml:space="preserve">- Lithera </w:t>
      </w:r>
      <w:r>
        <w:rPr>
          <w:rFonts w:hint="eastAsia"/>
        </w:rPr>
        <w:t xml:space="preserve">内部批号</w:t>
      </w:r>
      <w:r>
        <w:t xml:space="preserve"> </w:t>
      </w:r>
      <w:r>
        <w:t xml:space="preserve">- </w:t>
      </w:r>
      <w:r>
        <w:rPr>
          <w:rFonts w:hint="eastAsia"/>
        </w:rPr>
        <w:t xml:space="preserve">入库日期</w:t>
      </w:r>
      <w:r>
        <w:t xml:space="preserve"> </w:t>
      </w:r>
      <w:r>
        <w:t xml:space="preserve">- </w:t>
      </w:r>
      <w:r>
        <w:rPr>
          <w:rFonts w:hint="eastAsia"/>
        </w:rPr>
        <w:t xml:space="preserve">效期</w:t>
      </w:r>
      <w:r>
        <w:t xml:space="preserve"> </w:t>
      </w:r>
      <w:r>
        <w:t xml:space="preserve">- </w:t>
      </w:r>
      <w:r>
        <w:rPr>
          <w:rFonts w:hint="eastAsia"/>
        </w:rPr>
        <w:t xml:space="preserve">数量</w:t>
      </w:r>
      <w:r>
        <w:t xml:space="preserve"> </w:t>
      </w:r>
      <w:r>
        <w:t xml:space="preserve">- </w:t>
      </w:r>
      <w:r>
        <w:rPr>
          <w:rFonts w:hint="eastAsia"/>
        </w:rPr>
        <w:t xml:space="preserve">责任人</w:t>
      </w:r>
      <w:r>
        <w:t xml:space="preserve"> </w:t>
      </w:r>
      <w:r>
        <w:t xml:space="preserve">- GHS </w:t>
      </w:r>
      <w:r>
        <w:rPr>
          <w:rFonts w:hint="eastAsia"/>
        </w:rPr>
        <w:t xml:space="preserve">标签</w:t>
      </w:r>
      <w:r>
        <w:t xml:space="preserve"> mini </w:t>
      </w:r>
      <w:r>
        <w:rPr>
          <w:rFonts w:hint="eastAsia"/>
        </w:rPr>
        <w:t xml:space="preserve">版</w:t>
      </w:r>
    </w:p>
    <w:p>
      <w:r>
        <w:pict>
          <v:rect style="width:0;height:1.5pt" o:hralign="center" o:hrstd="t" o:hr="t"/>
        </w:pict>
      </w:r>
    </w:p>
    <w:bookmarkEnd w:id="23"/>
    <w:bookmarkStart w:id="24" w:name="出货识别"/>
    <w:p>
      <w:pPr>
        <w:pStyle w:val="Heading2"/>
      </w:pPr>
      <w:r>
        <w:t xml:space="preserve">9. </w:t>
      </w:r>
      <w:r>
        <w:rPr>
          <w:rFonts w:hint="eastAsia"/>
        </w:rPr>
        <w:t xml:space="preserve">出货识别</w:t>
      </w:r>
    </w:p>
    <w:p>
      <w:pPr>
        <w:pStyle w:val="SourceCode"/>
      </w:pPr>
      <w:r>
        <w:rPr>
          <w:rStyle w:val="VerbatimChar"/>
          <w:rFonts w:hint="eastAsia"/>
        </w:rPr>
        <w:t xml:space="preserve">[出货单触发]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[盛转红依</w:t>
      </w:r>
      <w:r>
        <w:rPr>
          <w:rStyle w:val="VerbatimChar"/>
        </w:rPr>
        <w:t xml:space="preserve"> FIFO </w:t>
      </w:r>
      <w:r>
        <w:rPr>
          <w:rStyle w:val="VerbatimChar"/>
          <w:rFonts w:hint="eastAsia"/>
        </w:rPr>
        <w:t xml:space="preserve">取货]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[OQC（衔接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SOP-13）]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合格？──否──→</w:t>
      </w:r>
      <w:r>
        <w:rPr>
          <w:rStyle w:val="VerbatimChar"/>
        </w:rPr>
        <w:t xml:space="preserve"> [SOP-08 + </w:t>
      </w:r>
      <w:r>
        <w:rPr>
          <w:rStyle w:val="VerbatimChar"/>
          <w:rFonts w:hint="eastAsia"/>
        </w:rPr>
        <w:t xml:space="preserve">调换批]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是</w:t>
      </w:r>
      <w:r>
        <w:br/>
      </w:r>
      <w:r>
        <w:rPr>
          <w:rStyle w:val="VerbatimChar"/>
          <w:rFonts w:hint="eastAsia"/>
        </w:rPr>
        <w:t xml:space="preserve">[出货标签贴牢]</w:t>
      </w:r>
      <w:r>
        <w:br/>
      </w:r>
      <w:r>
        <w:rPr>
          <w:rStyle w:val="VerbatimChar"/>
        </w:rPr>
        <w:t xml:space="preserve">   - GHS </w:t>
      </w:r>
      <w:r>
        <w:rPr>
          <w:rStyle w:val="VerbatimChar"/>
          <w:rFonts w:hint="eastAsia"/>
        </w:rPr>
        <w:t xml:space="preserve">标签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双批号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客户名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收货地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出货日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运输商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[随货文件]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SDS（中文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出口双语）</w:t>
      </w:r>
      <w:r>
        <w:br/>
      </w:r>
      <w:r>
        <w:rPr>
          <w:rStyle w:val="VerbatimChar"/>
        </w:rPr>
        <w:t xml:space="preserve">   - CoA</w:t>
      </w:r>
      <w:r>
        <w:br/>
      </w:r>
      <w:r>
        <w:rPr>
          <w:rStyle w:val="VerbatimChar"/>
        </w:rPr>
        <w:t xml:space="preserve">   - COC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装箱单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提单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type=outbound]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关联客户档案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关联销售合约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关联出货批号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关联运输商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[追溯链更新（客户端）]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[完成]</w:t>
      </w:r>
    </w:p>
    <w:p>
      <w:r>
        <w:pict>
          <v:rect style="width:0;height:1.5pt" o:hralign="center" o:hrstd="t" o:hr="t"/>
        </w:pict>
      </w:r>
    </w:p>
    <w:bookmarkEnd w:id="24"/>
    <w:bookmarkStart w:id="28" w:name="召回机制"/>
    <w:p>
      <w:pPr>
        <w:pStyle w:val="Heading2"/>
      </w:pPr>
      <w:r>
        <w:t xml:space="preserve">10. </w:t>
      </w:r>
      <w:r>
        <w:rPr>
          <w:rFonts w:hint="eastAsia"/>
        </w:rPr>
        <w:t xml:space="preserve">召回机制</w:t>
      </w:r>
    </w:p>
    <w:bookmarkStart w:id="25" w:name="触发条件"/>
    <w:p>
      <w:pPr>
        <w:pStyle w:val="Heading3"/>
      </w:pPr>
      <w:r>
        <w:t xml:space="preserve">10.1 </w:t>
      </w:r>
      <w:r>
        <w:rPr>
          <w:rFonts w:hint="eastAsia"/>
        </w:rPr>
        <w:t xml:space="preserve">触发条件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发现批次异常（IQC</w:t>
      </w:r>
      <w:r>
        <w:t xml:space="preserve"> </w:t>
      </w:r>
      <w:r>
        <w:rPr>
          <w:rFonts w:hint="eastAsia"/>
        </w:rPr>
        <w:t xml:space="preserve">或</w:t>
      </w:r>
      <w:r>
        <w:t xml:space="preserve"> OQC </w:t>
      </w:r>
      <w:r>
        <w:rPr>
          <w:rFonts w:hint="eastAsia"/>
        </w:rPr>
        <w:t xml:space="preserve">后续）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客户客诉指向特定批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法规要求召回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供应商主动通报批次问题</w:t>
      </w:r>
    </w:p>
    <w:bookmarkEnd w:id="25"/>
    <w:bookmarkStart w:id="26" w:name="召回流程24h-72h-7-天三阶段"/>
    <w:p>
      <w:pPr>
        <w:pStyle w:val="Heading3"/>
      </w:pPr>
      <w:r>
        <w:t xml:space="preserve">10.2 </w:t>
      </w:r>
      <w:r>
        <w:rPr>
          <w:rFonts w:hint="eastAsia"/>
        </w:rPr>
        <w:t xml:space="preserve">召回流程（24h</w:t>
      </w:r>
      <w:r>
        <w:t xml:space="preserve"> / 72h / 7 </w:t>
      </w:r>
      <w:r>
        <w:rPr>
          <w:rFonts w:hint="eastAsia"/>
        </w:rPr>
        <w:t xml:space="preserve">天三阶段）</w:t>
      </w:r>
    </w:p>
    <w:p>
      <w:pPr>
        <w:pStyle w:val="SourceCode"/>
      </w:pPr>
      <w:r>
        <w:rPr>
          <w:rStyle w:val="VerbatimChar"/>
          <w:rFonts w:hint="eastAsia"/>
        </w:rPr>
        <w:t xml:space="preserve">[发现异常</w:t>
      </w:r>
      <w:r>
        <w:rPr>
          <w:rStyle w:val="VerbatimChar"/>
        </w:rPr>
        <w:t xml:space="preserve"> → 1h </w:t>
      </w:r>
      <w:r>
        <w:rPr>
          <w:rStyle w:val="VerbatimChar"/>
          <w:rFonts w:hint="eastAsia"/>
        </w:rPr>
        <w:t xml:space="preserve">内]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评估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决策启动召回]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[KC + Charles </w:t>
      </w:r>
      <w:r>
        <w:rPr>
          <w:rStyle w:val="VerbatimChar"/>
          <w:rFonts w:hint="eastAsia"/>
        </w:rPr>
        <w:t xml:space="preserve">核准（重大）]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【24h </w:t>
      </w:r>
      <w:r>
        <w:rPr>
          <w:rStyle w:val="VerbatimChar"/>
          <w:rFonts w:hint="eastAsia"/>
        </w:rPr>
        <w:t xml:space="preserve">内】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王婧反查</w:t>
      </w:r>
      <w:r>
        <w:rPr>
          <w:rStyle w:val="VerbatimChar"/>
        </w:rPr>
        <w:t xml:space="preserve"> 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type=outbound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识别该批所有出货客户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数量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流向</w:t>
      </w:r>
      <w:r>
        <w:br/>
      </w:r>
      <w:r>
        <w:rPr>
          <w:rStyle w:val="VerbatimChar"/>
        </w:rPr>
        <w:t xml:space="preserve">   - 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type=recall </w:t>
      </w:r>
      <w:r>
        <w:rPr>
          <w:rStyle w:val="VerbatimChar"/>
          <w:rFonts w:hint="eastAsia"/>
        </w:rPr>
        <w:t xml:space="preserve">建立召回任务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【72h </w:t>
      </w:r>
      <w:r>
        <w:rPr>
          <w:rStyle w:val="VerbatimChar"/>
          <w:rFonts w:hint="eastAsia"/>
        </w:rPr>
        <w:t xml:space="preserve">内】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通知所有客户（电话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邮件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微信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三管道）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协调回收（运费本公司承担）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替换合格批次（紧急加工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备援供应）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【7 </w:t>
      </w:r>
      <w:r>
        <w:rPr>
          <w:rStyle w:val="VerbatimChar"/>
          <w:rFonts w:hint="eastAsia"/>
        </w:rPr>
        <w:t xml:space="preserve">天内】</w:t>
      </w:r>
      <w:r>
        <w:br/>
      </w:r>
      <w:r>
        <w:rPr>
          <w:rStyle w:val="VerbatimChar"/>
        </w:rPr>
        <w:t xml:space="preserve">   - 8D </w:t>
      </w:r>
      <w:r>
        <w:rPr>
          <w:rStyle w:val="VerbatimChar"/>
          <w:rFonts w:hint="eastAsia"/>
        </w:rPr>
        <w:t xml:space="preserve">报告（衔接</w:t>
      </w:r>
      <w:r>
        <w:rPr>
          <w:rStyle w:val="VerbatimChar"/>
        </w:rPr>
        <w:t xml:space="preserve"> SOP-08 </w:t>
      </w:r>
      <w:r>
        <w:rPr>
          <w:rStyle w:val="VerbatimChar"/>
          <w:rFonts w:hint="eastAsia"/>
        </w:rPr>
        <w:t xml:space="preserve">§7）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应急局上报（如涉法规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衔接</w:t>
      </w:r>
      <w:r>
        <w:rPr>
          <w:rStyle w:val="VerbatimChar"/>
        </w:rPr>
        <w:t xml:space="preserve"> SOP-08 </w:t>
      </w:r>
      <w:r>
        <w:rPr>
          <w:rStyle w:val="VerbatimChar"/>
          <w:rFonts w:hint="eastAsia"/>
        </w:rPr>
        <w:t xml:space="preserve">§9）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客户书面确认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【30 </w:t>
      </w:r>
      <w:r>
        <w:rPr>
          <w:rStyle w:val="VerbatimChar"/>
          <w:rFonts w:hint="eastAsia"/>
        </w:rPr>
        <w:t xml:space="preserve">天内】</w:t>
      </w:r>
      <w:r>
        <w:br/>
      </w:r>
      <w:r>
        <w:rPr>
          <w:rStyle w:val="VerbatimChar"/>
        </w:rPr>
        <w:t xml:space="preserve">   - CAR + CAPA </w:t>
      </w:r>
      <w:r>
        <w:rPr>
          <w:rStyle w:val="VerbatimChar"/>
          <w:rFonts w:hint="eastAsia"/>
        </w:rPr>
        <w:t xml:space="preserve">关闭（衔接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SOP-08）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[召回结案]</w:t>
      </w:r>
    </w:p>
    <w:bookmarkEnd w:id="26"/>
    <w:bookmarkStart w:id="27" w:name="召回纪录"/>
    <w:p>
      <w:pPr>
        <w:pStyle w:val="Heading3"/>
      </w:pPr>
      <w:r>
        <w:t xml:space="preserve">10.3 </w:t>
      </w:r>
      <w:r>
        <w:rPr>
          <w:rFonts w:hint="eastAsia"/>
        </w:rPr>
        <w:t xml:space="preserve">召回纪录</w:t>
      </w:r>
    </w:p>
    <w:p>
      <w:pPr>
        <w:pStyle w:val="FirstParagraph"/>
      </w:pPr>
      <w:r>
        <w:rPr>
          <w:rFonts w:hint="eastAsia"/>
        </w:rPr>
        <w:t xml:space="preserve">每次召回保存：</w:t>
      </w:r>
      <w:r>
        <w:t xml:space="preserve"> </w:t>
      </w:r>
      <w:r>
        <w:t xml:space="preserve">- </w:t>
      </w:r>
      <w:r>
        <w:rPr>
          <w:rFonts w:hint="eastAsia"/>
        </w:rPr>
        <w:t xml:space="preserve">召回原因</w:t>
      </w:r>
      <w:r>
        <w:t xml:space="preserve"> </w:t>
      </w:r>
      <w:r>
        <w:t xml:space="preserve">- </w:t>
      </w:r>
      <w:r>
        <w:rPr>
          <w:rFonts w:hint="eastAsia"/>
        </w:rPr>
        <w:t xml:space="preserve">影响批次</w:t>
      </w:r>
      <w:r>
        <w:t xml:space="preserve"> + </w:t>
      </w:r>
      <w:r>
        <w:rPr>
          <w:rFonts w:hint="eastAsia"/>
        </w:rPr>
        <w:t xml:space="preserve">数量</w:t>
      </w:r>
      <w:r>
        <w:t xml:space="preserve"> + </w:t>
      </w:r>
      <w:r>
        <w:rPr>
          <w:rFonts w:hint="eastAsia"/>
        </w:rPr>
        <w:t xml:space="preserve">客户</w:t>
      </w:r>
      <w:r>
        <w:t xml:space="preserve"> </w:t>
      </w:r>
      <w:r>
        <w:t xml:space="preserve">- </w:t>
      </w:r>
      <w:r>
        <w:rPr>
          <w:rFonts w:hint="eastAsia"/>
        </w:rPr>
        <w:t xml:space="preserve">回收数量</w:t>
      </w:r>
      <w:r>
        <w:t xml:space="preserve"> + </w:t>
      </w:r>
      <w:r>
        <w:rPr>
          <w:rFonts w:hint="eastAsia"/>
        </w:rPr>
        <w:t xml:space="preserve">流失量</w:t>
      </w:r>
      <w:r>
        <w:t xml:space="preserve"> </w:t>
      </w:r>
      <w:r>
        <w:t xml:space="preserve">- </w:t>
      </w:r>
      <w:r>
        <w:rPr>
          <w:rFonts w:hint="eastAsia"/>
        </w:rPr>
        <w:t xml:space="preserve">处置方式（报废</w:t>
      </w:r>
      <w:r>
        <w:t xml:space="preserve"> / </w:t>
      </w:r>
      <w:r>
        <w:rPr>
          <w:rFonts w:hint="eastAsia"/>
        </w:rPr>
        <w:t xml:space="preserve">重工</w:t>
      </w:r>
      <w:r>
        <w:t xml:space="preserve"> / </w:t>
      </w:r>
      <w:r>
        <w:rPr>
          <w:rFonts w:hint="eastAsia"/>
        </w:rPr>
        <w:t xml:space="preserve">退供应商）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客户损失赔偿</w:t>
      </w:r>
      <w:r>
        <w:t xml:space="preserve"> </w:t>
      </w:r>
      <w:r>
        <w:t xml:space="preserve">- </w:t>
      </w:r>
      <w:r>
        <w:rPr>
          <w:rFonts w:hint="eastAsia"/>
        </w:rPr>
        <w:t xml:space="preserve">改进措施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法规上报记录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客户端追溯"/>
    <w:p>
      <w:pPr>
        <w:pStyle w:val="Heading2"/>
      </w:pPr>
      <w:r>
        <w:t xml:space="preserve">11. </w:t>
      </w:r>
      <w:r>
        <w:rPr>
          <w:rFonts w:hint="eastAsia"/>
        </w:rPr>
        <w:t xml:space="preserve">客户端追溯</w:t>
      </w:r>
    </w:p>
    <w:p>
      <w:pPr>
        <w:pStyle w:val="FirstParagraph"/>
      </w:pPr>
      <w:r>
        <w:rPr>
          <w:rFonts w:hint="eastAsia"/>
        </w:rPr>
        <w:t xml:space="preserve">如客户在客户端产线发现问题：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客户提供其内部批号</w:t>
      </w:r>
      <w:r>
        <w:t xml:space="preserve"> </w:t>
      </w:r>
      <w:r>
        <w:t xml:space="preserve">- Lithera </w:t>
      </w:r>
      <w:r>
        <w:rPr>
          <w:rFonts w:hint="eastAsia"/>
        </w:rPr>
        <w:t xml:space="preserve">平台反查双批号</w:t>
      </w:r>
      <w:r>
        <w:t xml:space="preserve"> → </w:t>
      </w:r>
      <w:r>
        <w:rPr>
          <w:rFonts w:hint="eastAsia"/>
        </w:rPr>
        <w:t xml:space="preserve">识别</w:t>
      </w:r>
      <w:r>
        <w:t xml:space="preserve"> Lithera </w:t>
      </w:r>
      <w:r>
        <w:rPr>
          <w:rFonts w:hint="eastAsia"/>
        </w:rPr>
        <w:t xml:space="preserve">内部批号</w:t>
      </w:r>
      <w:r>
        <w:t xml:space="preserve"> → </w:t>
      </w:r>
      <w:r>
        <w:rPr>
          <w:rFonts w:hint="eastAsia"/>
        </w:rPr>
        <w:t xml:space="preserve">反查供应商批号</w:t>
      </w:r>
      <w:r>
        <w:t xml:space="preserve"> </w:t>
      </w:r>
      <w:r>
        <w:t xml:space="preserve">- </w:t>
      </w:r>
      <w:r>
        <w:rPr>
          <w:rFonts w:hint="eastAsia"/>
        </w:rPr>
        <w:t xml:space="preserve">调阅留样</w:t>
      </w:r>
      <w:r>
        <w:t xml:space="preserve"> + IQC </w:t>
      </w:r>
      <w:r>
        <w:rPr>
          <w:rFonts w:hint="eastAsia"/>
        </w:rPr>
        <w:t xml:space="preserve">报告</w:t>
      </w:r>
      <w:r>
        <w:t xml:space="preserve"> + OQC </w:t>
      </w:r>
      <w:r>
        <w:rPr>
          <w:rFonts w:hint="eastAsia"/>
        </w:rPr>
        <w:t xml:space="preserve">报告</w:t>
      </w:r>
      <w:r>
        <w:t xml:space="preserve"> </w:t>
      </w:r>
      <w:r>
        <w:t xml:space="preserve">- </w:t>
      </w:r>
      <w:r>
        <w:rPr>
          <w:rFonts w:hint="eastAsia"/>
        </w:rPr>
        <w:t xml:space="preserve">协助客户根因分析</w:t>
      </w:r>
    </w:p>
    <w:p>
      <w:r>
        <w:pict>
          <v:rect style="width:0;height:1.5pt" o:hralign="center" o:hrstd="t" o:hr="t"/>
        </w:pict>
      </w:r>
    </w:p>
    <w:bookmarkEnd w:id="29"/>
    <w:bookmarkStart w:id="30" w:name="kpi"/>
    <w:p>
      <w:pPr>
        <w:pStyle w:val="Heading2"/>
      </w:pPr>
      <w:r>
        <w:t xml:space="preserve">12.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双批号正确率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GHS </w:t>
            </w:r>
            <w:r>
              <w:rPr>
                <w:rFonts w:hint="eastAsia"/>
              </w:rPr>
              <w:t xml:space="preserve">标签合规率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召回响应时间（识别影响范围）</w:t>
            </w:r>
          </w:p>
        </w:tc>
        <w:tc>
          <w:tcPr/>
          <w:p>
            <w:pPr>
              <w:pStyle w:val="Compact"/>
            </w:pPr>
            <w:r>
              <w:t xml:space="preserve">&lt; 24h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召回完成时间</w:t>
            </w:r>
          </w:p>
        </w:tc>
        <w:tc>
          <w:tcPr/>
          <w:p>
            <w:pPr>
              <w:pStyle w:val="Compact"/>
            </w:pPr>
            <w:r>
              <w:t xml:space="preserve">&lt; 7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追溯查询响应（客户客诉时）</w:t>
            </w:r>
          </w:p>
        </w:tc>
        <w:tc>
          <w:tcPr/>
          <w:p>
            <w:pPr>
              <w:pStyle w:val="Compact"/>
            </w:pPr>
            <w:r>
              <w:t xml:space="preserve">&lt; 4h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Start w:id="31" w:name="法规依据"/>
    <w:p>
      <w:pPr>
        <w:pStyle w:val="Heading2"/>
      </w:pPr>
      <w:r>
        <w:t xml:space="preserve">13.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《危险化学品安全管理条例》（591）</w:t>
      </w:r>
    </w:p>
    <w:p>
      <w:pPr>
        <w:pStyle w:val="Compact"/>
        <w:numPr>
          <w:ilvl w:val="0"/>
          <w:numId w:val="1008"/>
        </w:numPr>
      </w:pPr>
      <w:r>
        <w:t xml:space="preserve">GB/T 30000 GHS </w:t>
      </w:r>
      <w:r>
        <w:rPr>
          <w:rFonts w:hint="eastAsia"/>
        </w:rPr>
        <w:t xml:space="preserve">中国版</w:t>
      </w:r>
    </w:p>
    <w:p>
      <w:pPr>
        <w:pStyle w:val="Compact"/>
        <w:numPr>
          <w:ilvl w:val="0"/>
          <w:numId w:val="1008"/>
        </w:numPr>
      </w:pPr>
      <w:r>
        <w:t xml:space="preserve">GB 15258 </w:t>
      </w:r>
      <w:r>
        <w:rPr>
          <w:rFonts w:hint="eastAsia"/>
        </w:rPr>
        <w:t xml:space="preserve">化学品安全标签编写规定</w:t>
      </w:r>
    </w:p>
    <w:p>
      <w:pPr>
        <w:pStyle w:val="Compact"/>
        <w:numPr>
          <w:ilvl w:val="0"/>
          <w:numId w:val="1008"/>
        </w:numPr>
      </w:pPr>
      <w:r>
        <w:t xml:space="preserve">GB/T 16483 SDS </w:t>
      </w:r>
      <w:r>
        <w:rPr>
          <w:rFonts w:hint="eastAsia"/>
        </w:rPr>
        <w:t xml:space="preserve">编写指南</w:t>
      </w:r>
    </w:p>
    <w:p>
      <w:pPr>
        <w:pStyle w:val="Compact"/>
        <w:numPr>
          <w:ilvl w:val="0"/>
          <w:numId w:val="1008"/>
        </w:numPr>
      </w:pPr>
      <w:r>
        <w:t xml:space="preserve">ISO 9001:2015 §8.5.2</w:t>
      </w:r>
    </w:p>
    <w:p>
      <w:r>
        <w:pict>
          <v:rect style="width:0;height:1.5pt" o:hralign="center" o:hrstd="t" o:hr="t"/>
        </w:pict>
      </w:r>
    </w:p>
    <w:bookmarkEnd w:id="31"/>
    <w:bookmarkStart w:id="32" w:name="表单"/>
    <w:p>
      <w:pPr>
        <w:pStyle w:val="Heading2"/>
      </w:pPr>
      <w:r>
        <w:t xml:space="preserve">14.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QEF-18-01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批号追溯卡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QEF-18-02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召回通知单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QEF-18-03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客户流向一览表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QEF-18-04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召回结案报告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Start w:id="33" w:name="关联"/>
    <w:p>
      <w:pPr>
        <w:pStyle w:val="Heading2"/>
      </w:pPr>
      <w:r>
        <w:t xml:space="preserve">15.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SOP-12 </w:t>
            </w:r>
            <w:r>
              <w:rPr>
                <w:rFonts w:hint="eastAsia"/>
              </w:rPr>
              <w:t xml:space="preserve">仓储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库位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SOP-13 IQC/OQC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入库</w:t>
            </w:r>
            <w:r>
              <w:t xml:space="preserve"> / </w:t>
            </w:r>
            <w:r>
              <w:rPr>
                <w:rFonts w:hint="eastAsia"/>
              </w:rPr>
              <w:t xml:space="preserve">出货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召回（重大）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召回触发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SOP-17 know-how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客户配方追溯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HCM-02-04 §3.1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进货合规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Start w:id="34" w:name="培训"/>
    <w:p>
      <w:pPr>
        <w:pStyle w:val="Heading2"/>
      </w:pPr>
      <w:r>
        <w:t xml:space="preserve">16.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GHS 9 </w:t>
            </w:r>
            <w:r>
              <w:rPr>
                <w:rFonts w:hint="eastAsia"/>
              </w:rPr>
              <w:t xml:space="preserve">项标签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召回模拟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12h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审批"/>
    <w:p>
      <w:pPr>
        <w:pStyle w:val="Heading2"/>
      </w:pPr>
      <w:r>
        <w:t xml:space="preserve">17.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</w:t>
            </w:r>
            <w:r>
              <w:rPr>
                <w:rFonts w:hint="eastAsia"/>
              </w:rPr>
              <w:t xml:space="preserve">盛转红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LITHERA-SOP-18-V2-20260429 · v2 · </w:t>
      </w:r>
      <w:r>
        <w:rPr>
          <w:rFonts w:hint="eastAsia"/>
        </w:rPr>
        <w:t xml:space="preserve">共</w:t>
      </w:r>
      <w:r>
        <w:t xml:space="preserve"> 7 </w:t>
      </w:r>
      <w:r>
        <w:rPr>
          <w:rFonts w:hint="eastAsia"/>
        </w:rPr>
        <w:t xml:space="preserve">页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2026-04-29T15:09:07Z</dcterms:created>
  <dcterms:modified xsi:type="dcterms:W3CDTF">2026-04-29T15:09:07Z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