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光蚀纪-sop-06-财务管理制度-v1"/>
    <w:p>
      <w:pPr>
        <w:pStyle w:val="Heading1"/>
      </w:pPr>
      <w:r>
        <w:rPr>
          <w:rFonts w:hint="eastAsia"/>
        </w:rPr>
        <w:t xml:space="preserve">光蚀纪</w:t>
      </w:r>
      <w:r>
        <w:t xml:space="preserve"> SOP-06 · </w:t>
      </w:r>
      <w:r>
        <w:rPr>
          <w:rFonts w:hint="eastAsia"/>
        </w:rPr>
        <w:t xml:space="preserve">财务管理制度</w:t>
      </w:r>
      <w:r>
        <w:t xml:space="preserve"> v1</w:t>
      </w:r>
    </w:p>
    <w:p>
      <w:pPr>
        <w:pStyle w:val="FirstParagraph"/>
      </w:pPr>
      <w:r>
        <w:rPr>
          <w:rFonts w:hint="eastAsia"/>
          <w:b/>
          <w:bCs/>
        </w:rPr>
        <w:t xml:space="preserve">文件编号</w:t>
      </w:r>
      <w:r>
        <w:rPr>
          <w:rFonts w:hint="eastAsia"/>
        </w:rPr>
        <w:t xml:space="preserve">：LITHERA-SOP-06-V1-20260428</w:t>
      </w:r>
      <w:r>
        <w:t xml:space="preserve"> </w:t>
      </w:r>
      <w:r>
        <w:rPr>
          <w:rFonts w:hint="eastAsia"/>
          <w:b/>
          <w:bCs/>
        </w:rPr>
        <w:t xml:space="preserve">适用人员</w:t>
      </w:r>
      <w:r>
        <w:rPr>
          <w:rFonts w:hint="eastAsia"/>
        </w:rPr>
        <w:t xml:space="preserve">：王婧（财务主责）/</w:t>
      </w:r>
      <w:r>
        <w:t xml:space="preserve"> </w:t>
      </w:r>
      <w:r>
        <w:rPr>
          <w:rFonts w:hint="eastAsia"/>
        </w:rPr>
        <w:t xml:space="preserve">KC（重大签核）/</w:t>
      </w:r>
      <w:r>
        <w:t xml:space="preserve"> </w:t>
      </w:r>
      <w:r>
        <w:rPr>
          <w:rFonts w:hint="eastAsia"/>
        </w:rPr>
        <w:t xml:space="preserve">Charles（董座最终）</w:t>
      </w:r>
      <w:r>
        <w:t xml:space="preserve"> </w:t>
      </w:r>
      <w:r>
        <w:rPr>
          <w:rFonts w:hint="eastAsia"/>
          <w:b/>
          <w:bCs/>
        </w:rPr>
        <w:t xml:space="preserve">配合系统</w:t>
      </w:r>
      <w:r>
        <w:rPr>
          <w:rFonts w:hint="eastAsia"/>
        </w:rPr>
        <w:t xml:space="preserve">：Lithera</w:t>
      </w:r>
      <w:r>
        <w:t xml:space="preserve"> </w:t>
      </w:r>
      <w:r>
        <w:rPr>
          <w:rFonts w:hint="eastAsia"/>
        </w:rPr>
        <w:t xml:space="preserve">平台</w:t>
      </w:r>
      <w:r>
        <w:t xml:space="preserve"> + </w:t>
      </w:r>
      <w:r>
        <w:rPr>
          <w:rFonts w:hint="eastAsia"/>
        </w:rPr>
        <w:t xml:space="preserve">金蝶云星空</w:t>
      </w:r>
      <w:r>
        <w:t xml:space="preserve"> </w:t>
      </w:r>
      <w:r>
        <w:rPr>
          <w:rFonts w:hint="eastAsia"/>
        </w:rPr>
        <w:t xml:space="preserve">ERP（5</w:t>
      </w:r>
      <w:r>
        <w:t xml:space="preserve"> </w:t>
      </w:r>
      <w:r>
        <w:rPr>
          <w:rFonts w:hint="eastAsia"/>
        </w:rPr>
        <w:t xml:space="preserve">月底接通）</w:t>
      </w:r>
    </w:p>
    <w:p>
      <w:r>
        <w:pict>
          <v:rect style="width:0;height:1.5pt" o:hralign="center" o:hrstd="t" o:hr="t"/>
        </w:pict>
      </w:r>
    </w:p>
    <w:bookmarkStart w:id="9" w:name="财务原则"/>
    <w:p>
      <w:pPr>
        <w:pStyle w:val="Heading2"/>
      </w:pPr>
      <w:r>
        <w:t xml:space="preserve">1. </w:t>
      </w:r>
      <w:r>
        <w:rPr>
          <w:rFonts w:hint="eastAsia"/>
        </w:rPr>
        <w:t xml:space="preserve">财务原则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真实性：所有交易凭原始凭证入帐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合规性：依《企业会计准则》（CAS）+</w:t>
      </w:r>
      <w:r>
        <w:t xml:space="preserve"> </w:t>
      </w:r>
      <w:r>
        <w:rPr>
          <w:rFonts w:hint="eastAsia"/>
        </w:rPr>
        <w:t xml:space="preserve">国家税法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内控分离：录单</w:t>
      </w:r>
      <w:r>
        <w:t xml:space="preserve"> / </w:t>
      </w:r>
      <w:r>
        <w:rPr>
          <w:rFonts w:hint="eastAsia"/>
        </w:rPr>
        <w:t xml:space="preserve">审批</w:t>
      </w:r>
      <w:r>
        <w:t xml:space="preserve"> / </w:t>
      </w:r>
      <w:r>
        <w:rPr>
          <w:rFonts w:hint="eastAsia"/>
        </w:rPr>
        <w:t xml:space="preserve">付款</w:t>
      </w:r>
      <w:r>
        <w:t xml:space="preserve"> </w:t>
      </w:r>
      <w:r>
        <w:rPr>
          <w:rFonts w:hint="eastAsia"/>
        </w:rPr>
        <w:t xml:space="preserve">三权分立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月结月清：每月底完成对帐</w:t>
      </w:r>
      <w:r>
        <w:t xml:space="preserve"> + </w:t>
      </w:r>
      <w:r>
        <w:rPr>
          <w:rFonts w:hint="eastAsia"/>
        </w:rPr>
        <w:t xml:space="preserve">结帐</w:t>
      </w:r>
    </w:p>
    <w:p>
      <w:r>
        <w:pict>
          <v:rect style="width:0;height:1.5pt" o:hralign="center" o:hrstd="t" o:hr="t"/>
        </w:pict>
      </w:r>
    </w:p>
    <w:bookmarkEnd w:id="9"/>
    <w:bookmarkStart w:id="12" w:name="应收应付管理"/>
    <w:p>
      <w:pPr>
        <w:pStyle w:val="Heading2"/>
      </w:pPr>
      <w:r>
        <w:t xml:space="preserve">2. </w:t>
      </w:r>
      <w:r>
        <w:rPr>
          <w:rFonts w:hint="eastAsia"/>
        </w:rPr>
        <w:t xml:space="preserve">应收应付管理</w:t>
      </w:r>
    </w:p>
    <w:bookmarkStart w:id="10" w:name="帐期标准"/>
    <w:p>
      <w:pPr>
        <w:pStyle w:val="Heading3"/>
      </w:pPr>
      <w:r>
        <w:t xml:space="preserve">2.1 </w:t>
      </w:r>
      <w:r>
        <w:rPr>
          <w:rFonts w:hint="eastAsia"/>
        </w:rPr>
        <w:t xml:space="preserve">帐期标准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帐期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新客户首单</w:t>
            </w:r>
          </w:p>
        </w:tc>
        <w:tc>
          <w:tcPr/>
          <w:p>
            <w:pPr>
              <w:pStyle w:val="Compact"/>
            </w:pPr>
            <w:r>
              <w:t xml:space="preserve">TT 50/50 </w:t>
            </w:r>
            <w:r>
              <w:rPr>
                <w:rFonts w:hint="eastAsia"/>
              </w:rPr>
              <w:t xml:space="preserve">或</w:t>
            </w:r>
            <w:r>
              <w:t xml:space="preserve"> </w:t>
            </w:r>
            <w:r>
              <w:rPr>
                <w:rFonts w:hint="eastAsia"/>
              </w:rPr>
              <w:t xml:space="preserve">LC（出口）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既有客户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</w:t>
            </w:r>
            <w:r>
              <w:t xml:space="preserve"> 30 </w:t>
            </w:r>
            <w:r>
              <w:rPr>
                <w:rFonts w:hint="eastAsia"/>
              </w:rPr>
              <w:t xml:space="preserve">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战略客户（赛德</w:t>
            </w:r>
            <w:r>
              <w:t xml:space="preserve"> / </w:t>
            </w:r>
            <w:r>
              <w:rPr>
                <w:rFonts w:hint="eastAsia"/>
              </w:rPr>
              <w:t xml:space="preserve">恒煦</w:t>
            </w:r>
            <w:r>
              <w:t xml:space="preserve"> / </w:t>
            </w:r>
            <w:r>
              <w:rPr>
                <w:rFonts w:hint="eastAsia"/>
              </w:rPr>
              <w:t xml:space="preserve">呈顯）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</w:t>
            </w:r>
            <w:r>
              <w:t xml:space="preserve"> 30-60 </w:t>
            </w:r>
            <w:r>
              <w:rPr>
                <w:rFonts w:hint="eastAsia"/>
              </w:rPr>
              <w:t xml:space="preserve">天</w:t>
            </w:r>
          </w:p>
        </w:tc>
      </w:tr>
    </w:tbl>
    <w:bookmarkEnd w:id="10"/>
    <w:bookmarkStart w:id="11" w:name="应收监控"/>
    <w:p>
      <w:pPr>
        <w:pStyle w:val="Heading3"/>
      </w:pPr>
      <w:r>
        <w:t xml:space="preserve">2.2 </w:t>
      </w:r>
      <w:r>
        <w:rPr>
          <w:rFonts w:hint="eastAsia"/>
        </w:rPr>
        <w:t xml:space="preserve">应收监控</w:t>
      </w:r>
    </w:p>
    <w:p>
      <w:pPr>
        <w:pStyle w:val="FirstParagraph"/>
      </w:pPr>
      <w:r>
        <w:rPr>
          <w:rFonts w:hint="eastAsia"/>
        </w:rPr>
        <w:t xml:space="preserve">王婧每周一查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→ </w:t>
      </w:r>
      <w:r>
        <w:rPr>
          <w:rFonts w:hint="eastAsia"/>
        </w:rPr>
        <w:t xml:space="preserve">财务模块：</w:t>
      </w:r>
      <w:r>
        <w:t xml:space="preserve"> </w:t>
      </w:r>
      <w:r>
        <w:t xml:space="preserve">- 7 </w:t>
      </w:r>
      <w:r>
        <w:rPr>
          <w:rFonts w:hint="eastAsia"/>
        </w:rPr>
        <w:t xml:space="preserve">天内到期</w:t>
      </w:r>
      <w:r>
        <w:t xml:space="preserve"> → </w:t>
      </w:r>
      <w:r>
        <w:rPr>
          <w:rFonts w:hint="eastAsia"/>
        </w:rPr>
        <w:t xml:space="preserve">客户预提醒</w:t>
      </w:r>
      <w:r>
        <w:t xml:space="preserve"> </w:t>
      </w:r>
      <w:r>
        <w:t xml:space="preserve">- </w:t>
      </w:r>
      <w:r>
        <w:rPr>
          <w:rFonts w:hint="eastAsia"/>
        </w:rPr>
        <w:t xml:space="preserve">到期未收</w:t>
      </w:r>
      <w:r>
        <w:t xml:space="preserve"> → </w:t>
      </w:r>
      <w:r>
        <w:rPr>
          <w:rFonts w:hint="eastAsia"/>
        </w:rPr>
        <w:t xml:space="preserve">当日联系</w:t>
      </w:r>
      <w:r>
        <w:t xml:space="preserve"> </w:t>
      </w:r>
      <w:r>
        <w:t xml:space="preserve">- </w:t>
      </w:r>
      <w:r>
        <w:rPr>
          <w:rFonts w:hint="eastAsia"/>
        </w:rPr>
        <w:t xml:space="preserve">逾期</w:t>
      </w:r>
      <w:r>
        <w:t xml:space="preserve"> 7 </w:t>
      </w:r>
      <w:r>
        <w:rPr>
          <w:rFonts w:hint="eastAsia"/>
        </w:rPr>
        <w:t xml:space="preserve">天</w:t>
      </w:r>
      <w:r>
        <w:t xml:space="preserve"> → </w:t>
      </w:r>
      <w:r>
        <w:rPr>
          <w:rFonts w:hint="eastAsia"/>
        </w:rPr>
        <w:t xml:space="preserve">升级</w:t>
      </w:r>
      <w:r>
        <w:t xml:space="preserve"> KC</w:t>
      </w:r>
      <w:r>
        <w:t xml:space="preserve"> </w:t>
      </w:r>
      <w:r>
        <w:t xml:space="preserve">- </w:t>
      </w:r>
      <w:r>
        <w:rPr>
          <w:rFonts w:hint="eastAsia"/>
        </w:rPr>
        <w:t xml:space="preserve">逾期</w:t>
      </w:r>
      <w:r>
        <w:t xml:space="preserve"> 14 </w:t>
      </w:r>
      <w:r>
        <w:rPr>
          <w:rFonts w:hint="eastAsia"/>
        </w:rPr>
        <w:t xml:space="preserve">天</w:t>
      </w:r>
      <w:r>
        <w:t xml:space="preserve"> → </w:t>
      </w:r>
      <w:r>
        <w:rPr>
          <w:rFonts w:hint="eastAsia"/>
        </w:rPr>
        <w:t xml:space="preserve">律师函（蔡坤旺）</w:t>
      </w:r>
      <w:r>
        <w:t xml:space="preserve"> </w:t>
      </w:r>
      <w:r>
        <w:t xml:space="preserve">- </w:t>
      </w:r>
      <w:r>
        <w:rPr>
          <w:rFonts w:hint="eastAsia"/>
        </w:rPr>
        <w:t xml:space="preserve">逾期</w:t>
      </w:r>
      <w:r>
        <w:t xml:space="preserve"> 30 </w:t>
      </w:r>
      <w:r>
        <w:rPr>
          <w:rFonts w:hint="eastAsia"/>
        </w:rPr>
        <w:t xml:space="preserve">天</w:t>
      </w:r>
      <w:r>
        <w:t xml:space="preserve"> → </w:t>
      </w:r>
      <w:r>
        <w:rPr>
          <w:rFonts w:hint="eastAsia"/>
        </w:rPr>
        <w:t xml:space="preserve">列入坏帐评估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5" w:name="报销制度"/>
    <w:p>
      <w:pPr>
        <w:pStyle w:val="Heading2"/>
      </w:pPr>
      <w:r>
        <w:t xml:space="preserve">3. </w:t>
      </w:r>
      <w:r>
        <w:rPr>
          <w:rFonts w:hint="eastAsia"/>
        </w:rPr>
        <w:t xml:space="preserve">报销制度</w:t>
      </w:r>
    </w:p>
    <w:bookmarkStart w:id="13" w:name="报销额度"/>
    <w:p>
      <w:pPr>
        <w:pStyle w:val="Heading3"/>
      </w:pPr>
      <w:r>
        <w:t xml:space="preserve">3.1 </w:t>
      </w:r>
      <w:r>
        <w:rPr>
          <w:rFonts w:hint="eastAsia"/>
        </w:rPr>
        <w:t xml:space="preserve">报销额度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差旅</w:t>
            </w:r>
            <w:r>
              <w:t xml:space="preserve"> — </w:t>
            </w:r>
            <w:r>
              <w:rPr>
                <w:rFonts w:hint="eastAsia"/>
              </w:rPr>
              <w:t xml:space="preserve">高铁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二等座据实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差旅</w:t>
            </w:r>
            <w:r>
              <w:t xml:space="preserve"> — </w:t>
            </w:r>
            <w:r>
              <w:rPr>
                <w:rFonts w:hint="eastAsia"/>
              </w:rPr>
              <w:t xml:space="preserve">飞机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经济舱据实（KC</w:t>
            </w:r>
            <w:r>
              <w:t xml:space="preserve"> / </w:t>
            </w:r>
            <w:r>
              <w:rPr>
                <w:rFonts w:hint="eastAsia"/>
              </w:rPr>
              <w:t xml:space="preserve">Charles：商务舱）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差旅</w:t>
            </w:r>
            <w:r>
              <w:t xml:space="preserve"> — </w:t>
            </w:r>
            <w:r>
              <w:rPr>
                <w:rFonts w:hint="eastAsia"/>
              </w:rPr>
              <w:t xml:space="preserve">住宿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一线</w:t>
            </w:r>
            <w:r>
              <w:t xml:space="preserve"> ≤ 600 / </w:t>
            </w:r>
            <w:r>
              <w:rPr>
                <w:rFonts w:hint="eastAsia"/>
              </w:rPr>
              <w:t xml:space="preserve">二线</w:t>
            </w:r>
            <w:r>
              <w:t xml:space="preserve"> ≤ 400 / </w:t>
            </w:r>
            <w:r>
              <w:rPr>
                <w:rFonts w:hint="eastAsia"/>
              </w:rPr>
              <w:t xml:space="preserve">三线</w:t>
            </w:r>
            <w:r>
              <w:t xml:space="preserve"> ≤ 300 </w:t>
            </w:r>
            <w:r>
              <w:rPr>
                <w:rFonts w:hint="eastAsia"/>
              </w:rPr>
              <w:t xml:space="preserve">RMB/晚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餐补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出差</w:t>
            </w:r>
            <w:r>
              <w:t xml:space="preserve"> 100 RMB / </w:t>
            </w:r>
            <w:r>
              <w:rPr>
                <w:rFonts w:hint="eastAsia"/>
              </w:rPr>
              <w:t xml:space="preserve">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客户招待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单次</w:t>
            </w:r>
            <w:r>
              <w:t xml:space="preserve"> &lt; 1,500 RMB </w:t>
            </w:r>
            <w:r>
              <w:rPr>
                <w:rFonts w:hint="eastAsia"/>
              </w:rPr>
              <w:t xml:space="preserve">王婧</w:t>
            </w:r>
            <w:r>
              <w:t xml:space="preserve"> / &lt; 5,000 KC / &gt; 5,000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月补</w:t>
            </w:r>
            <w:r>
              <w:t xml:space="preserve"> 100-300 </w:t>
            </w:r>
            <w:r>
              <w:rPr>
                <w:rFonts w:hint="eastAsia"/>
              </w:rPr>
              <w:t xml:space="preserve">RMB（依岗位）</w:t>
            </w:r>
          </w:p>
        </w:tc>
      </w:tr>
    </w:tbl>
    <w:bookmarkEnd w:id="13"/>
    <w:bookmarkStart w:id="14" w:name="报销流程"/>
    <w:p>
      <w:pPr>
        <w:pStyle w:val="Heading3"/>
      </w:pPr>
      <w:r>
        <w:t xml:space="preserve">3.2 </w:t>
      </w:r>
      <w:r>
        <w:rPr>
          <w:rFonts w:hint="eastAsia"/>
        </w:rPr>
        <w:t xml:space="preserve">报销流程</w:t>
      </w:r>
    </w:p>
    <w:p>
      <w:pPr>
        <w:pStyle w:val="SourceCode"/>
      </w:pPr>
      <w:r>
        <w:rPr>
          <w:rStyle w:val="VerbatimChar"/>
          <w:rFonts w:hint="eastAsia"/>
        </w:rPr>
        <w:t xml:space="preserve">员工填报销单（Lithera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平台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type=expense）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  <w:rFonts w:hint="eastAsia"/>
        </w:rPr>
        <w:t xml:space="preserve">附原始发票（电子或纸本）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  <w:rFonts w:hint="eastAsia"/>
        </w:rPr>
        <w:t xml:space="preserve">直接主管审批（Robert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盛转红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王婧）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</w:rPr>
        <w:t xml:space="preserve">KC </w:t>
      </w:r>
      <w:r>
        <w:rPr>
          <w:rStyle w:val="VerbatimChar"/>
          <w:rFonts w:hint="eastAsia"/>
        </w:rPr>
        <w:t xml:space="preserve">终审（&gt;</w:t>
      </w:r>
      <w:r>
        <w:rPr>
          <w:rStyle w:val="VerbatimChar"/>
        </w:rPr>
        <w:t xml:space="preserve"> 5,000 </w:t>
      </w:r>
      <w:r>
        <w:rPr>
          <w:rStyle w:val="VerbatimChar"/>
          <w:rFonts w:hint="eastAsia"/>
        </w:rPr>
        <w:t xml:space="preserve">RMB）</w:t>
      </w:r>
      <w:r>
        <w:br/>
      </w:r>
      <w:r>
        <w:rPr>
          <w:rStyle w:val="VerbatimChar"/>
        </w:rPr>
        <w:t xml:space="preserve">  ↓</w:t>
      </w:r>
      <w:r>
        <w:br/>
      </w:r>
      <w:r>
        <w:rPr>
          <w:rStyle w:val="VerbatimChar"/>
          <w:rFonts w:hint="eastAsia"/>
        </w:rPr>
        <w:t xml:space="preserve">王婧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个工作日内打款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8" w:name="预算管理"/>
    <w:p>
      <w:pPr>
        <w:pStyle w:val="Heading2"/>
      </w:pPr>
      <w:r>
        <w:t xml:space="preserve">4. </w:t>
      </w:r>
      <w:r>
        <w:rPr>
          <w:rFonts w:hint="eastAsia"/>
        </w:rPr>
        <w:t xml:space="preserve">预算管理</w:t>
      </w:r>
    </w:p>
    <w:bookmarkStart w:id="16" w:name="年度预算phase-0-rmb-530-万"/>
    <w:p>
      <w:pPr>
        <w:pStyle w:val="Heading3"/>
      </w:pPr>
      <w:r>
        <w:t xml:space="preserve">4.1 </w:t>
      </w:r>
      <w:r>
        <w:rPr>
          <w:rFonts w:hint="eastAsia"/>
        </w:rPr>
        <w:t xml:space="preserve">年度预算（Phase</w:t>
      </w:r>
      <w:r>
        <w:t xml:space="preserve"> 0 = RMB 530 </w:t>
      </w:r>
      <w:r>
        <w:rPr>
          <w:rFonts w:hint="eastAsia"/>
        </w:rPr>
        <w:t xml:space="preserve">万）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占比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化工原料采购</w:t>
            </w:r>
          </w:p>
        </w:tc>
        <w:tc>
          <w:tcPr/>
          <w:p>
            <w:pPr>
              <w:pStyle w:val="Compact"/>
            </w:pPr>
            <w:r>
              <w:t xml:space="preserve">66%</w:t>
            </w:r>
          </w:p>
        </w:tc>
        <w:tc>
          <w:tcPr/>
          <w:p>
            <w:pPr>
              <w:pStyle w:val="Compact"/>
            </w:pPr>
            <w:r>
              <w:t xml:space="preserve">350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</w:t>
            </w:r>
            <w:r>
              <w:t xml:space="preserve"> + IT</w:t>
            </w:r>
          </w:p>
        </w:tc>
        <w:tc>
          <w:tcPr/>
          <w:p>
            <w:pPr>
              <w:pStyle w:val="Compact"/>
            </w:pPr>
            <w:r>
              <w:t xml:space="preserve">15%</w:t>
            </w:r>
          </w:p>
        </w:tc>
        <w:tc>
          <w:tcPr/>
          <w:p>
            <w:pPr>
              <w:pStyle w:val="Compact"/>
            </w:pPr>
            <w:r>
              <w:t xml:space="preserve">80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人事（5</w:t>
            </w:r>
            <w:r>
              <w:t xml:space="preserve"> </w:t>
            </w:r>
            <w:r>
              <w:rPr>
                <w:rFonts w:hint="eastAsia"/>
              </w:rPr>
              <w:t xml:space="preserve">人</w:t>
            </w:r>
            <w:r>
              <w:t xml:space="preserve"> + </w:t>
            </w:r>
            <w:r>
              <w:rPr>
                <w:rFonts w:hint="eastAsia"/>
              </w:rPr>
              <w:t xml:space="preserve">部分外包）</w:t>
            </w:r>
          </w:p>
        </w:tc>
        <w:tc>
          <w:tcPr/>
          <w:p>
            <w:pPr>
              <w:pStyle w:val="Compact"/>
            </w:pPr>
            <w:r>
              <w:t xml:space="preserve">11%</w:t>
            </w:r>
          </w:p>
        </w:tc>
        <w:tc>
          <w:tcPr/>
          <w:p>
            <w:pPr>
              <w:pStyle w:val="Compact"/>
            </w:pPr>
            <w:r>
              <w:t xml:space="preserve">60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合规</w:t>
            </w:r>
            <w:r>
              <w:t xml:space="preserve"> + </w:t>
            </w:r>
            <w:r>
              <w:rPr>
                <w:rFonts w:hint="eastAsia"/>
              </w:rPr>
              <w:t xml:space="preserve">法务</w:t>
            </w:r>
          </w:p>
        </w:tc>
        <w:tc>
          <w:tcPr/>
          <w:p>
            <w:pPr>
              <w:pStyle w:val="Compact"/>
            </w:pPr>
            <w:r>
              <w:t xml:space="preserve">6%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万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平台运维授权</w:t>
            </w:r>
          </w:p>
        </w:tc>
        <w:tc>
          <w:tcPr/>
          <w:p>
            <w:pPr>
              <w:pStyle w:val="Compact"/>
            </w:pPr>
            <w:r>
              <w:t xml:space="preserve">2%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万</w:t>
            </w:r>
          </w:p>
        </w:tc>
      </w:tr>
    </w:tbl>
    <w:bookmarkEnd w:id="16"/>
    <w:bookmarkStart w:id="17" w:name="预算执行"/>
    <w:p>
      <w:pPr>
        <w:pStyle w:val="Heading3"/>
      </w:pPr>
      <w:r>
        <w:t xml:space="preserve">4.2 </w:t>
      </w:r>
      <w:r>
        <w:rPr>
          <w:rFonts w:hint="eastAsia"/>
        </w:rPr>
        <w:t xml:space="preserve">预算执行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每月底王婧出预算执行报告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任何科目超支</w:t>
      </w:r>
      <w:r>
        <w:t xml:space="preserve"> &gt; 10% </w:t>
      </w:r>
      <w:r>
        <w:rPr>
          <w:rFonts w:hint="eastAsia"/>
        </w:rPr>
        <w:t xml:space="preserve">需</w:t>
      </w:r>
      <w:r>
        <w:t xml:space="preserve"> KC </w:t>
      </w:r>
      <w:r>
        <w:rPr>
          <w:rFonts w:hint="eastAsia"/>
        </w:rPr>
        <w:t xml:space="preserve">书面批准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季度</w:t>
      </w:r>
      <w:r>
        <w:t xml:space="preserve"> KC </w:t>
      </w:r>
      <w:r>
        <w:rPr>
          <w:rFonts w:hint="eastAsia"/>
        </w:rPr>
        <w:t xml:space="preserve">主持预算评审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19" w:name="月结流程"/>
    <w:p>
      <w:pPr>
        <w:pStyle w:val="Heading2"/>
      </w:pPr>
      <w:r>
        <w:t xml:space="preserve">5. </w:t>
      </w:r>
      <w:r>
        <w:rPr>
          <w:rFonts w:hint="eastAsia"/>
        </w:rPr>
        <w:t xml:space="preserve">月结流程</w:t>
      </w:r>
    </w:p>
    <w:p>
      <w:pPr>
        <w:pStyle w:val="FirstParagraph"/>
      </w:pPr>
      <w:r>
        <w:rPr>
          <w:rFonts w:hint="eastAsia"/>
        </w:rPr>
        <w:t xml:space="preserve">每月</w:t>
      </w:r>
      <w:r>
        <w:t xml:space="preserve"> 1-5 </w:t>
      </w:r>
      <w:r>
        <w:rPr>
          <w:rFonts w:hint="eastAsia"/>
        </w:rPr>
        <w:t xml:space="preserve">日：</w:t>
      </w:r>
      <w:r>
        <w:t xml:space="preserve"> </w:t>
      </w:r>
      <w:r>
        <w:t xml:space="preserve">1. </w:t>
      </w:r>
      <w:r>
        <w:rPr>
          <w:rFonts w:hint="eastAsia"/>
        </w:rPr>
        <w:t xml:space="preserve">王婧汇总所有</w:t>
      </w:r>
      <w:r>
        <w:t xml:space="preserve"> expense / sale / purchase </w:t>
      </w:r>
      <w:r>
        <w:rPr>
          <w:rFonts w:hint="eastAsia"/>
        </w:rPr>
        <w:t xml:space="preserve">单据</w:t>
      </w:r>
      <w:r>
        <w:t xml:space="preserve"> </w:t>
      </w:r>
      <w:r>
        <w:t xml:space="preserve">2. </w:t>
      </w:r>
      <w:r>
        <w:rPr>
          <w:rFonts w:hint="eastAsia"/>
        </w:rPr>
        <w:t xml:space="preserve">增值税专票核对（销项</w:t>
      </w:r>
      <w:r>
        <w:t xml:space="preserve"> / </w:t>
      </w:r>
      <w:r>
        <w:rPr>
          <w:rFonts w:hint="eastAsia"/>
        </w:rPr>
        <w:t xml:space="preserve">进项）</w:t>
      </w:r>
      <w:r>
        <w:t xml:space="preserve"> </w:t>
      </w:r>
      <w:r>
        <w:t xml:space="preserve">3. </w:t>
      </w:r>
      <w:r>
        <w:rPr>
          <w:rFonts w:hint="eastAsia"/>
        </w:rPr>
        <w:t xml:space="preserve">跑三大财务报表（资产负债表</w:t>
      </w:r>
      <w:r>
        <w:t xml:space="preserve"> / </w:t>
      </w:r>
      <w:r>
        <w:rPr>
          <w:rFonts w:hint="eastAsia"/>
        </w:rPr>
        <w:t xml:space="preserve">利润表</w:t>
      </w:r>
      <w:r>
        <w:t xml:space="preserve"> / </w:t>
      </w:r>
      <w:r>
        <w:rPr>
          <w:rFonts w:hint="eastAsia"/>
        </w:rPr>
        <w:t xml:space="preserve">现金流量表）</w:t>
      </w:r>
      <w:r>
        <w:t xml:space="preserve"> </w:t>
      </w:r>
      <w:r>
        <w:t xml:space="preserve">4. </w:t>
      </w:r>
      <w:r>
        <w:rPr>
          <w:rFonts w:hint="eastAsia"/>
        </w:rPr>
        <w:t xml:space="preserve">报送</w:t>
      </w:r>
      <w:r>
        <w:t xml:space="preserve"> KC + Charles</w:t>
      </w:r>
      <w:r>
        <w:t xml:space="preserve"> </w:t>
      </w:r>
      <w:r>
        <w:t xml:space="preserve">5. </w:t>
      </w:r>
      <w:r>
        <w:rPr>
          <w:rFonts w:hint="eastAsia"/>
        </w:rPr>
        <w:t xml:space="preserve">申报国税</w:t>
      </w:r>
      <w:r>
        <w:t xml:space="preserve"> + </w:t>
      </w:r>
      <w:r>
        <w:rPr>
          <w:rFonts w:hint="eastAsia"/>
        </w:rPr>
        <w:t xml:space="preserve">地税</w:t>
      </w:r>
    </w:p>
    <w:p>
      <w:pPr>
        <w:pStyle w:val="BodyText"/>
      </w:pPr>
      <w:r>
        <w:rPr>
          <w:rFonts w:hint="eastAsia"/>
        </w:rPr>
        <w:t xml:space="preserve">每月</w:t>
      </w:r>
      <w:r>
        <w:t xml:space="preserve"> 15 </w:t>
      </w:r>
      <w:r>
        <w:rPr>
          <w:rFonts w:hint="eastAsia"/>
        </w:rPr>
        <w:t xml:space="preserve">日前完成上月申报。</w:t>
      </w:r>
    </w:p>
    <w:p>
      <w:r>
        <w:pict>
          <v:rect style="width:0;height:1.5pt" o:hralign="center" o:hrstd="t" o:hr="t"/>
        </w:pict>
      </w:r>
    </w:p>
    <w:bookmarkEnd w:id="19"/>
    <w:bookmarkStart w:id="23" w:name="内控制度"/>
    <w:p>
      <w:pPr>
        <w:pStyle w:val="Heading2"/>
      </w:pPr>
      <w:r>
        <w:t xml:space="preserve">6. </w:t>
      </w:r>
      <w:r>
        <w:rPr>
          <w:rFonts w:hint="eastAsia"/>
        </w:rPr>
        <w:t xml:space="preserve">内控制度</w:t>
      </w:r>
    </w:p>
    <w:bookmarkStart w:id="20" w:name="三权分立"/>
    <w:p>
      <w:pPr>
        <w:pStyle w:val="Heading3"/>
      </w:pPr>
      <w:r>
        <w:t xml:space="preserve">6.1 </w:t>
      </w:r>
      <w:r>
        <w:rPr>
          <w:rFonts w:hint="eastAsia"/>
        </w:rPr>
        <w:t xml:space="preserve">三权分立</w:t>
      </w:r>
    </w:p>
    <w:p>
      <w:pPr>
        <w:pStyle w:val="SourceCode"/>
      </w:pPr>
      <w:r>
        <w:rPr>
          <w:rStyle w:val="VerbatimChar"/>
          <w:rFonts w:hint="eastAsia"/>
        </w:rPr>
        <w:t xml:space="preserve">录单（盛转红）→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审批（KC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Robert）→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付款（王婧）</w:t>
      </w:r>
    </w:p>
    <w:p>
      <w:pPr>
        <w:pStyle w:val="FirstParagraph"/>
      </w:pPr>
      <w:r>
        <w:rPr>
          <w:rFonts w:hint="eastAsia"/>
        </w:rPr>
        <w:t xml:space="preserve">不可同一人完成全流程。</w:t>
      </w:r>
    </w:p>
    <w:bookmarkEnd w:id="20"/>
    <w:bookmarkStart w:id="21" w:name="银行帐户管理"/>
    <w:p>
      <w:pPr>
        <w:pStyle w:val="Heading3"/>
      </w:pPr>
      <w:r>
        <w:t xml:space="preserve">6.2 </w:t>
      </w:r>
      <w:r>
        <w:rPr>
          <w:rFonts w:hint="eastAsia"/>
        </w:rPr>
        <w:t xml:space="preserve">银行帐户管理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权限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10,000 RMB </w:t>
            </w:r>
            <w:r>
              <w:rPr>
                <w:rFonts w:hint="eastAsia"/>
              </w:rPr>
              <w:t xml:space="preserve">转账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王婧单签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10,000 - 100,000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KC </w:t>
            </w:r>
            <w:r>
              <w:rPr>
                <w:rFonts w:hint="eastAsia"/>
              </w:rPr>
              <w:t xml:space="preserve">双签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100,000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KC + Charles </w:t>
            </w:r>
            <w:r>
              <w:rPr>
                <w:rFonts w:hint="eastAsia"/>
              </w:rPr>
              <w:t xml:space="preserve">三签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网银</w:t>
            </w:r>
            <w:r>
              <w:t xml:space="preserve"> </w:t>
            </w:r>
            <w:r>
              <w:rPr>
                <w:rFonts w:hint="eastAsia"/>
              </w:rPr>
              <w:t xml:space="preserve">U盾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王婧持有</w:t>
            </w:r>
            <w:r>
              <w:t xml:space="preserve"> / KC </w:t>
            </w:r>
            <w:r>
              <w:rPr>
                <w:rFonts w:hint="eastAsia"/>
              </w:rPr>
              <w:t xml:space="preserve">备份</w:t>
            </w:r>
          </w:p>
        </w:tc>
      </w:tr>
    </w:tbl>
    <w:bookmarkEnd w:id="21"/>
    <w:bookmarkStart w:id="22" w:name="现金管理"/>
    <w:p>
      <w:pPr>
        <w:pStyle w:val="Heading3"/>
      </w:pPr>
      <w:r>
        <w:t xml:space="preserve">6.3 </w:t>
      </w:r>
      <w:r>
        <w:rPr>
          <w:rFonts w:hint="eastAsia"/>
        </w:rPr>
        <w:t xml:space="preserve">现金管理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公司不留现金（除小额备用金</w:t>
      </w:r>
      <w:r>
        <w:t xml:space="preserve"> ≤ 5,000 </w:t>
      </w:r>
      <w:r>
        <w:rPr>
          <w:rFonts w:hint="eastAsia"/>
        </w:rPr>
        <w:t xml:space="preserve">RMB，王婧保管）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大额收支必走对公帐户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税务管理"/>
    <w:p>
      <w:pPr>
        <w:pStyle w:val="Heading2"/>
      </w:pPr>
      <w:r>
        <w:t xml:space="preserve">7. </w:t>
      </w:r>
      <w:r>
        <w:rPr>
          <w:rFonts w:hint="eastAsia"/>
        </w:rPr>
        <w:t xml:space="preserve">税务管理</w:t>
      </w:r>
    </w:p>
    <w:bookmarkStart w:id="24" w:name="主要税种"/>
    <w:p>
      <w:pPr>
        <w:pStyle w:val="Heading3"/>
      </w:pPr>
      <w:r>
        <w:t xml:space="preserve">7.1 </w:t>
      </w:r>
      <w:r>
        <w:rPr>
          <w:rFonts w:hint="eastAsia"/>
        </w:rPr>
        <w:t xml:space="preserve">主要税种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税率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申报频次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增值税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13%（一般货物）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城建税</w:t>
            </w:r>
          </w:p>
        </w:tc>
        <w:tc>
          <w:tcPr/>
          <w:p>
            <w:pPr>
              <w:pStyle w:val="Compact"/>
            </w:pPr>
            <w:r>
              <w:t xml:space="preserve">7% × </w:t>
            </w:r>
            <w:r>
              <w:rPr>
                <w:rFonts w:hint="eastAsia"/>
              </w:rPr>
              <w:t xml:space="preserve">增值税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教育费附加</w:t>
            </w:r>
          </w:p>
        </w:tc>
        <w:tc>
          <w:tcPr/>
          <w:p>
            <w:pPr>
              <w:pStyle w:val="Compact"/>
            </w:pPr>
            <w:r>
              <w:t xml:space="preserve">3% × </w:t>
            </w:r>
            <w:r>
              <w:rPr>
                <w:rFonts w:hint="eastAsia"/>
              </w:rPr>
              <w:t xml:space="preserve">增值税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企业所得税</w:t>
            </w:r>
          </w:p>
        </w:tc>
        <w:tc>
          <w:tcPr/>
          <w:p>
            <w:pPr>
              <w:pStyle w:val="Compact"/>
            </w:pPr>
            <w:r>
              <w:t xml:space="preserve">25% / </w:t>
            </w:r>
            <w:r>
              <w:rPr>
                <w:rFonts w:hint="eastAsia"/>
              </w:rPr>
              <w:t xml:space="preserve">高新</w:t>
            </w:r>
            <w:r>
              <w:t xml:space="preserve"> 15%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  <w:r>
              <w:t xml:space="preserve"> +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印花税</w:t>
            </w:r>
          </w:p>
        </w:tc>
        <w:tc>
          <w:tcPr/>
          <w:p>
            <w:pPr>
              <w:pStyle w:val="Compact"/>
            </w:pPr>
            <w:r>
              <w:t xml:space="preserve">0.03%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按合约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出口退税</w:t>
            </w:r>
          </w:p>
        </w:tc>
        <w:tc>
          <w:tcPr/>
          <w:p>
            <w:pPr>
              <w:pStyle w:val="Compact"/>
            </w:pPr>
            <w:r>
              <w:t xml:space="preserve">13%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出口后</w:t>
            </w:r>
            <w:r>
              <w:t xml:space="preserve"> 1-3 </w:t>
            </w:r>
            <w:r>
              <w:rPr>
                <w:rFonts w:hint="eastAsia"/>
              </w:rPr>
              <w:t xml:space="preserve">月</w:t>
            </w:r>
          </w:p>
        </w:tc>
      </w:tr>
    </w:tbl>
    <w:bookmarkEnd w:id="24"/>
    <w:bookmarkStart w:id="25" w:name="申报渠道"/>
    <w:p>
      <w:pPr>
        <w:pStyle w:val="Heading3"/>
      </w:pPr>
      <w:r>
        <w:t xml:space="preserve">7.2 </w:t>
      </w:r>
      <w:r>
        <w:rPr>
          <w:rFonts w:hint="eastAsia"/>
        </w:rPr>
        <w:t xml:space="preserve">申报渠道</w:t>
      </w:r>
    </w:p>
    <w:p>
      <w:pPr>
        <w:pStyle w:val="FirstParagraph"/>
      </w:pPr>
      <w:r>
        <w:rPr>
          <w:rFonts w:hint="eastAsia"/>
        </w:rPr>
        <w:t xml:space="preserve">国家税务总局电子税务局：https://etax.chinatax.gov.cn/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法律依据"/>
    <w:p>
      <w:pPr>
        <w:pStyle w:val="Heading2"/>
      </w:pPr>
      <w:r>
        <w:t xml:space="preserve">8. </w:t>
      </w:r>
      <w:r>
        <w:rPr>
          <w:rFonts w:hint="eastAsia"/>
        </w:rPr>
        <w:t xml:space="preserve">法律依据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《企业会计准则》（CAS）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《中华人民共和国增值税暂行条例》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《中华人民共和国企业所得税法》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《中华人民共和国发票管理办法》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《会计基础工作规范》</w:t>
      </w:r>
    </w:p>
    <w:p>
      <w:r>
        <w:pict>
          <v:rect style="width:0;height:1.5pt" o:hralign="center" o:hrstd="t" o:hr="t"/>
        </w:pict>
      </w:r>
    </w:p>
    <w:bookmarkEnd w:id="27"/>
    <w:bookmarkStart w:id="28" w:name="文件版本历史"/>
    <w:p>
      <w:pPr>
        <w:pStyle w:val="Heading2"/>
      </w:pPr>
      <w:r>
        <w:t xml:space="preserve">9. </w:t>
      </w:r>
      <w:r>
        <w:rPr>
          <w:rFonts w:hint="eastAsia"/>
        </w:rPr>
        <w:t xml:space="preserve">文件版本历史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v1（2026-04-28）：首版上线</w:t>
      </w:r>
    </w:p>
    <w:p>
      <w:pPr>
        <w:pStyle w:val="FirstParagraph"/>
      </w:pPr>
      <w:r>
        <w:rPr>
          <w:rFonts w:hint="eastAsia"/>
          <w:b/>
          <w:bCs/>
        </w:rPr>
        <w:t xml:space="preserve">审批</w:t>
      </w:r>
      <w:r>
        <w:rPr>
          <w:rFonts w:hint="eastAsia"/>
        </w:rPr>
        <w:t xml:space="preserve">：KC</w:t>
      </w:r>
      <w:r>
        <w:t xml:space="preserve"> + Charles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2026-04-28T06:08:08Z</dcterms:created>
  <dcterms:modified xsi:type="dcterms:W3CDTF">2026-04-28T06:08:08Z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